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1F" w:rsidRPr="00C501DA" w:rsidRDefault="00293E1F" w:rsidP="00232CAF">
      <w:pPr>
        <w:pStyle w:val="Bezproreda"/>
        <w:jc w:val="both"/>
        <w:rPr>
          <w:sz w:val="22"/>
        </w:rPr>
      </w:pPr>
      <w:r w:rsidRPr="00C501DA">
        <w:rPr>
          <w:sz w:val="22"/>
        </w:rPr>
        <w:t xml:space="preserve">Na temelju članka </w:t>
      </w:r>
      <w:r w:rsidR="00232CAF" w:rsidRPr="00C501DA">
        <w:rPr>
          <w:sz w:val="22"/>
        </w:rPr>
        <w:t>33</w:t>
      </w:r>
      <w:r w:rsidRPr="00C501DA">
        <w:rPr>
          <w:sz w:val="22"/>
        </w:rPr>
        <w:t xml:space="preserve">. Statuta </w:t>
      </w:r>
      <w:r w:rsidR="00232CAF" w:rsidRPr="00C501DA">
        <w:rPr>
          <w:sz w:val="22"/>
        </w:rPr>
        <w:t>Doma za starije osobe Novigrad</w:t>
      </w:r>
      <w:r w:rsidRPr="00C501DA">
        <w:rPr>
          <w:sz w:val="22"/>
        </w:rPr>
        <w:t>, ravnatelj</w:t>
      </w:r>
      <w:r w:rsidR="00232CAF" w:rsidRPr="00C501DA">
        <w:rPr>
          <w:sz w:val="22"/>
        </w:rPr>
        <w:t xml:space="preserve">ica </w:t>
      </w:r>
      <w:r w:rsidRPr="00C501DA">
        <w:rPr>
          <w:sz w:val="22"/>
        </w:rPr>
        <w:t xml:space="preserve"> </w:t>
      </w:r>
      <w:r w:rsidR="00232CAF" w:rsidRPr="00C501DA">
        <w:rPr>
          <w:sz w:val="22"/>
        </w:rPr>
        <w:t xml:space="preserve">Doma  Ines Mika, dipl. iur. </w:t>
      </w:r>
      <w:r w:rsidRPr="00C501DA">
        <w:rPr>
          <w:sz w:val="22"/>
        </w:rPr>
        <w:t xml:space="preserve"> dana </w:t>
      </w:r>
      <w:r w:rsidR="00B66BAE">
        <w:rPr>
          <w:sz w:val="22"/>
        </w:rPr>
        <w:t xml:space="preserve"> 30.07.2020.</w:t>
      </w:r>
      <w:r w:rsidRPr="00C501DA">
        <w:rPr>
          <w:sz w:val="22"/>
        </w:rPr>
        <w:t>godine, donosi</w:t>
      </w:r>
    </w:p>
    <w:p w:rsidR="00F6157E" w:rsidRPr="00C501DA" w:rsidRDefault="00F6157E" w:rsidP="00293E1F">
      <w:pPr>
        <w:pStyle w:val="Bezproreda"/>
        <w:rPr>
          <w:sz w:val="22"/>
        </w:rPr>
      </w:pPr>
    </w:p>
    <w:p w:rsidR="00293E1F" w:rsidRPr="00C501DA" w:rsidRDefault="00293E1F" w:rsidP="00F6157E">
      <w:pPr>
        <w:pStyle w:val="Bezproreda"/>
        <w:jc w:val="center"/>
        <w:rPr>
          <w:sz w:val="22"/>
        </w:rPr>
      </w:pPr>
      <w:r w:rsidRPr="00C501DA">
        <w:rPr>
          <w:sz w:val="22"/>
        </w:rPr>
        <w:t>PROCEDURU</w:t>
      </w:r>
    </w:p>
    <w:p w:rsidR="00232CA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O KORIŠTENJU SLUŽBEN</w:t>
      </w:r>
      <w:r w:rsidR="00232CAF" w:rsidRPr="00C501DA">
        <w:rPr>
          <w:sz w:val="22"/>
        </w:rPr>
        <w:t>IH</w:t>
      </w:r>
      <w:r w:rsidRPr="00C501DA">
        <w:rPr>
          <w:sz w:val="22"/>
        </w:rPr>
        <w:t xml:space="preserve"> VOZILA</w:t>
      </w: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 xml:space="preserve">U </w:t>
      </w:r>
      <w:r w:rsidR="00232CAF" w:rsidRPr="00C501DA">
        <w:rPr>
          <w:sz w:val="22"/>
        </w:rPr>
        <w:t>DOMU ZA STARIJE OSOBE NOVIGRAD</w:t>
      </w:r>
    </w:p>
    <w:p w:rsidR="00F6157E" w:rsidRPr="00C501DA" w:rsidRDefault="00F6157E" w:rsidP="00293E1F">
      <w:pPr>
        <w:pStyle w:val="Bezproreda"/>
        <w:rPr>
          <w:sz w:val="22"/>
        </w:rPr>
      </w:pPr>
    </w:p>
    <w:p w:rsidR="00293E1F" w:rsidRPr="00C501DA" w:rsidRDefault="00293E1F" w:rsidP="00F6157E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1.</w:t>
      </w:r>
    </w:p>
    <w:p w:rsidR="00293E1F" w:rsidRPr="00C501DA" w:rsidRDefault="00293E1F" w:rsidP="00232CAF">
      <w:pPr>
        <w:pStyle w:val="Bezproreda"/>
        <w:jc w:val="both"/>
        <w:rPr>
          <w:sz w:val="22"/>
        </w:rPr>
      </w:pPr>
      <w:r w:rsidRPr="00C501DA">
        <w:rPr>
          <w:sz w:val="22"/>
        </w:rPr>
        <w:t>O</w:t>
      </w:r>
      <w:r w:rsidR="00232CAF" w:rsidRPr="00C501DA">
        <w:rPr>
          <w:sz w:val="22"/>
        </w:rPr>
        <w:t>vom</w:t>
      </w:r>
      <w:r w:rsidRPr="00C501DA">
        <w:rPr>
          <w:sz w:val="22"/>
        </w:rPr>
        <w:t xml:space="preserve"> se Pr</w:t>
      </w:r>
      <w:r w:rsidR="00232CAF" w:rsidRPr="00C501DA">
        <w:rPr>
          <w:sz w:val="22"/>
        </w:rPr>
        <w:t>ocedurom</w:t>
      </w:r>
      <w:r w:rsidRPr="00C501DA">
        <w:rPr>
          <w:sz w:val="22"/>
        </w:rPr>
        <w:t xml:space="preserve"> uređuju uvjeti korištenja služben</w:t>
      </w:r>
      <w:r w:rsidR="00232CAF" w:rsidRPr="00C501DA">
        <w:rPr>
          <w:sz w:val="22"/>
        </w:rPr>
        <w:t xml:space="preserve">ih </w:t>
      </w:r>
      <w:r w:rsidRPr="00C501DA">
        <w:rPr>
          <w:sz w:val="22"/>
        </w:rPr>
        <w:t xml:space="preserve">vozila </w:t>
      </w:r>
      <w:r w:rsidR="00232CAF" w:rsidRPr="00C501DA">
        <w:rPr>
          <w:sz w:val="22"/>
        </w:rPr>
        <w:t>Doma za starije osobe Novigrad</w:t>
      </w:r>
      <w:r w:rsidRPr="00C501DA">
        <w:rPr>
          <w:sz w:val="22"/>
        </w:rPr>
        <w:t xml:space="preserve"> (u daljnjem</w:t>
      </w:r>
      <w:r w:rsidR="00232CAF" w:rsidRPr="00C501DA">
        <w:rPr>
          <w:sz w:val="22"/>
        </w:rPr>
        <w:t xml:space="preserve"> </w:t>
      </w:r>
      <w:r w:rsidRPr="00C501DA">
        <w:rPr>
          <w:sz w:val="22"/>
        </w:rPr>
        <w:t>tekstu: vozil</w:t>
      </w:r>
      <w:r w:rsidR="00232CAF" w:rsidRPr="00C501DA">
        <w:rPr>
          <w:sz w:val="22"/>
        </w:rPr>
        <w:t>a</w:t>
      </w:r>
      <w:r w:rsidRPr="00C501DA">
        <w:rPr>
          <w:sz w:val="22"/>
        </w:rPr>
        <w:t>), način korištenja i održavanja vozila, ovlaštenje za raspolaganje vozil</w:t>
      </w:r>
      <w:r w:rsidR="00232CAF" w:rsidRPr="00C501DA">
        <w:rPr>
          <w:sz w:val="22"/>
        </w:rPr>
        <w:t>ima</w:t>
      </w:r>
      <w:r w:rsidRPr="00C501DA">
        <w:rPr>
          <w:sz w:val="22"/>
        </w:rPr>
        <w:t>, odgovornost</w:t>
      </w:r>
      <w:r w:rsidR="00232CAF" w:rsidRPr="00C501DA">
        <w:rPr>
          <w:sz w:val="22"/>
        </w:rPr>
        <w:t xml:space="preserve"> </w:t>
      </w:r>
      <w:r w:rsidRPr="00C501DA">
        <w:rPr>
          <w:sz w:val="22"/>
        </w:rPr>
        <w:t>vozača vozila, osiguranje vozila te nadzor nad korištenjem vozila.</w:t>
      </w:r>
    </w:p>
    <w:p w:rsidR="00F6157E" w:rsidRPr="00C501DA" w:rsidRDefault="00F6157E" w:rsidP="00293E1F">
      <w:pPr>
        <w:pStyle w:val="Bezproreda"/>
        <w:rPr>
          <w:sz w:val="22"/>
        </w:rPr>
      </w:pPr>
    </w:p>
    <w:p w:rsidR="00293E1F" w:rsidRPr="00C501DA" w:rsidRDefault="00293E1F" w:rsidP="00F6157E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2.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>Korištenjem vozila smatra se isključivo korištenje za službene potrebe i u službene svrhe.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>Pod službenim potrebama u smislu ov</w:t>
      </w:r>
      <w:r w:rsidR="00232CAF" w:rsidRPr="00C501DA">
        <w:rPr>
          <w:sz w:val="22"/>
        </w:rPr>
        <w:t>e</w:t>
      </w:r>
      <w:r w:rsidRPr="00C501DA">
        <w:rPr>
          <w:sz w:val="22"/>
        </w:rPr>
        <w:t xml:space="preserve"> </w:t>
      </w:r>
      <w:r w:rsidR="00232CAF" w:rsidRPr="00C501DA">
        <w:rPr>
          <w:sz w:val="22"/>
        </w:rPr>
        <w:t xml:space="preserve"> Procedure </w:t>
      </w:r>
      <w:r w:rsidRPr="00C501DA">
        <w:rPr>
          <w:sz w:val="22"/>
        </w:rPr>
        <w:t xml:space="preserve"> podrazumijeva se obavljanje poslova i zadataka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 xml:space="preserve">koji pripadaju u djelokrug rada </w:t>
      </w:r>
      <w:r w:rsidR="00C46C56" w:rsidRPr="00C501DA">
        <w:rPr>
          <w:sz w:val="22"/>
        </w:rPr>
        <w:t>Doma</w:t>
      </w:r>
      <w:r w:rsidRPr="00C501DA">
        <w:rPr>
          <w:sz w:val="22"/>
        </w:rPr>
        <w:t>, a osobito:</w:t>
      </w:r>
    </w:p>
    <w:p w:rsidR="00C46C56" w:rsidRPr="00C501DA" w:rsidRDefault="00C46C56" w:rsidP="00293E1F">
      <w:pPr>
        <w:pStyle w:val="Bezproreda"/>
        <w:rPr>
          <w:sz w:val="22"/>
        </w:rPr>
      </w:pP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 xml:space="preserve">1. svakodnevna dostava hrane </w:t>
      </w:r>
      <w:r w:rsidR="00C46C56" w:rsidRPr="00C501DA">
        <w:rPr>
          <w:sz w:val="22"/>
        </w:rPr>
        <w:t>korisnicima izvaninstitucionalne skrbi</w:t>
      </w:r>
      <w:r w:rsidRPr="00C501DA">
        <w:rPr>
          <w:sz w:val="22"/>
        </w:rPr>
        <w:t>,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 xml:space="preserve">2. </w:t>
      </w:r>
      <w:r w:rsidR="00C46C56" w:rsidRPr="00C501DA">
        <w:rPr>
          <w:sz w:val="22"/>
        </w:rPr>
        <w:t xml:space="preserve">prijevoz korisnika na specijalističke preglede 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 xml:space="preserve">3. </w:t>
      </w:r>
      <w:r w:rsidR="00C46C56" w:rsidRPr="00C501DA">
        <w:rPr>
          <w:sz w:val="22"/>
        </w:rPr>
        <w:t>odlazak u Finu, HZZO, poštu, ambulantu  i druge institucije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 xml:space="preserve">4. </w:t>
      </w:r>
      <w:r w:rsidR="00C46C56" w:rsidRPr="00C501DA">
        <w:rPr>
          <w:sz w:val="22"/>
        </w:rPr>
        <w:t>odlazak na službena putovanja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 xml:space="preserve">5. </w:t>
      </w:r>
      <w:r w:rsidR="00C46C56" w:rsidRPr="00C501DA">
        <w:rPr>
          <w:sz w:val="22"/>
        </w:rPr>
        <w:t>obavljanje drugih službenih poslova po ovlaštenju ravnatelja Doma</w:t>
      </w:r>
    </w:p>
    <w:p w:rsidR="00F6157E" w:rsidRPr="00C501DA" w:rsidRDefault="00F6157E" w:rsidP="00293E1F">
      <w:pPr>
        <w:pStyle w:val="Bezproreda"/>
        <w:rPr>
          <w:sz w:val="22"/>
        </w:rPr>
      </w:pPr>
    </w:p>
    <w:p w:rsidR="00293E1F" w:rsidRPr="00C501DA" w:rsidRDefault="00293E1F" w:rsidP="00F6157E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3.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 xml:space="preserve">Pravo korištenja službenog vozila unutar Republike Hrvatske imaju </w:t>
      </w:r>
      <w:r w:rsidR="00C46C56" w:rsidRPr="00C501DA">
        <w:rPr>
          <w:sz w:val="22"/>
        </w:rPr>
        <w:t>radnici</w:t>
      </w:r>
      <w:r w:rsidRPr="00C501DA">
        <w:rPr>
          <w:sz w:val="22"/>
        </w:rPr>
        <w:t xml:space="preserve"> </w:t>
      </w:r>
      <w:r w:rsidR="00C46C56" w:rsidRPr="00C501DA">
        <w:rPr>
          <w:sz w:val="22"/>
        </w:rPr>
        <w:t xml:space="preserve">Doma </w:t>
      </w:r>
      <w:r w:rsidRPr="00C501DA">
        <w:rPr>
          <w:sz w:val="22"/>
        </w:rPr>
        <w:t>(u daljnjem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>tekstu: korisnici) koji imaju vozačku dozvolu B kategorije i to isključivo po odobrenju ravnatelja</w:t>
      </w:r>
      <w:r w:rsidR="00C46C56" w:rsidRPr="00C501DA">
        <w:rPr>
          <w:sz w:val="22"/>
        </w:rPr>
        <w:t xml:space="preserve"> Doma.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>Korisnici su dužni pridržavati se odredbi Zakona o sigurnosti prometa na cestama i ove Procedure.</w:t>
      </w:r>
    </w:p>
    <w:p w:rsidR="00232CAF" w:rsidRPr="00C501DA" w:rsidRDefault="00232CAF" w:rsidP="00293E1F">
      <w:pPr>
        <w:pStyle w:val="Bezproreda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4.</w:t>
      </w:r>
    </w:p>
    <w:p w:rsidR="00293E1F" w:rsidRPr="00C501DA" w:rsidRDefault="00293E1F" w:rsidP="00B72F7D">
      <w:pPr>
        <w:pStyle w:val="Bezproreda"/>
        <w:jc w:val="both"/>
        <w:rPr>
          <w:sz w:val="22"/>
        </w:rPr>
      </w:pPr>
      <w:r w:rsidRPr="00C501DA">
        <w:rPr>
          <w:sz w:val="22"/>
        </w:rPr>
        <w:t>Zamolba za korištenje vozila podnosi se ravnatelju najkasnije jedan radni dan prije planiranog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 xml:space="preserve">korištenja usmeno ili u pisanom obliku, osim </w:t>
      </w:r>
      <w:r w:rsidR="00C46C56" w:rsidRPr="00C501DA">
        <w:rPr>
          <w:sz w:val="22"/>
        </w:rPr>
        <w:t xml:space="preserve"> č</w:t>
      </w:r>
      <w:r w:rsidRPr="00C501DA">
        <w:rPr>
          <w:sz w:val="22"/>
        </w:rPr>
        <w:t>lanka 2. točka 1.- 3.</w:t>
      </w:r>
    </w:p>
    <w:p w:rsidR="00293E1F" w:rsidRPr="00C501DA" w:rsidRDefault="00293E1F" w:rsidP="00B72F7D">
      <w:pPr>
        <w:pStyle w:val="Bezproreda"/>
        <w:jc w:val="both"/>
        <w:rPr>
          <w:sz w:val="22"/>
        </w:rPr>
      </w:pPr>
      <w:r w:rsidRPr="00C501DA">
        <w:rPr>
          <w:sz w:val="22"/>
        </w:rPr>
        <w:t>Ravnatelj će odrediti osobu koja će biti zadužena za vođenje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>rasporeda korištenja vozila te vršiti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>primopredaju ključeva i dokumentacije vozila.</w:t>
      </w:r>
    </w:p>
    <w:p w:rsidR="00232CAF" w:rsidRPr="00C501DA" w:rsidRDefault="00232CAF" w:rsidP="00293E1F">
      <w:pPr>
        <w:pStyle w:val="Bezproreda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5.</w:t>
      </w:r>
    </w:p>
    <w:p w:rsidR="00293E1F" w:rsidRPr="00C501DA" w:rsidRDefault="00293E1F" w:rsidP="00B72F7D">
      <w:pPr>
        <w:pStyle w:val="Bezproreda"/>
        <w:jc w:val="both"/>
        <w:rPr>
          <w:sz w:val="22"/>
        </w:rPr>
      </w:pPr>
      <w:r w:rsidRPr="00C501DA">
        <w:rPr>
          <w:sz w:val="22"/>
        </w:rPr>
        <w:t>Korisnici su dužni pri korištenju vozila voditi evidenciju o izvršenim radnjama i prijeđenim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>kilometrima na utvrđenom obrascu putnog radnog lista kojim je zaduženo vozilo.</w:t>
      </w:r>
    </w:p>
    <w:p w:rsidR="00C46C56" w:rsidRPr="00C501DA" w:rsidRDefault="00C46C56" w:rsidP="00293E1F">
      <w:pPr>
        <w:pStyle w:val="Bezproreda"/>
        <w:rPr>
          <w:sz w:val="22"/>
        </w:rPr>
      </w:pP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sz w:val="22"/>
        </w:rPr>
        <w:t>Putni nalog mora obvezno sadržavati: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datum izdavanja,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ime i prezime osobe koja koristi vozilo,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lokaciju na koju osoba putuje,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svrhu putovanja,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vrijeme trajanja putovanja,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datum i vrijeme kretanja na put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datum i vrijeme povratka s puta </w:t>
      </w:r>
    </w:p>
    <w:p w:rsidR="00293E1F" w:rsidRPr="00C501DA" w:rsidRDefault="00293E1F" w:rsidP="00293E1F">
      <w:pPr>
        <w:pStyle w:val="Bezproreda"/>
        <w:rPr>
          <w:sz w:val="22"/>
        </w:rPr>
      </w:pPr>
      <w:r w:rsidRPr="00C501DA">
        <w:rPr>
          <w:rFonts w:ascii="Cambria Math" w:hAnsi="Cambria Math" w:cs="Cambria Math"/>
          <w:sz w:val="22"/>
        </w:rPr>
        <w:t>‐</w:t>
      </w:r>
      <w:r w:rsidRPr="00C501DA">
        <w:rPr>
          <w:sz w:val="22"/>
        </w:rPr>
        <w:t xml:space="preserve"> potpis osobe koj</w:t>
      </w:r>
      <w:r w:rsidR="00926F3D" w:rsidRPr="00C501DA">
        <w:rPr>
          <w:sz w:val="22"/>
        </w:rPr>
        <w:t>a</w:t>
      </w:r>
      <w:r w:rsidRPr="00C501DA">
        <w:rPr>
          <w:sz w:val="22"/>
        </w:rPr>
        <w:t xml:space="preserve"> koristi vozilo</w:t>
      </w:r>
    </w:p>
    <w:p w:rsidR="00C46C56" w:rsidRPr="00C501DA" w:rsidRDefault="00C46C56" w:rsidP="00293E1F">
      <w:pPr>
        <w:pStyle w:val="Bezproreda"/>
        <w:rPr>
          <w:sz w:val="22"/>
        </w:rPr>
      </w:pPr>
    </w:p>
    <w:p w:rsidR="00293E1F" w:rsidRPr="00C501DA" w:rsidRDefault="00293E1F" w:rsidP="00B72F7D">
      <w:pPr>
        <w:pStyle w:val="Bezproreda"/>
        <w:jc w:val="both"/>
        <w:rPr>
          <w:sz w:val="22"/>
        </w:rPr>
      </w:pPr>
      <w:r w:rsidRPr="00C501DA">
        <w:rPr>
          <w:sz w:val="22"/>
        </w:rPr>
        <w:t>Po završetku korištenja vozila korisnik je dužan popunjeni putni nalog</w:t>
      </w:r>
      <w:r w:rsidR="00DC5C36">
        <w:rPr>
          <w:sz w:val="22"/>
        </w:rPr>
        <w:t xml:space="preserve">, </w:t>
      </w:r>
      <w:r w:rsidRPr="00C501DA">
        <w:rPr>
          <w:sz w:val="22"/>
        </w:rPr>
        <w:t>putni radni list</w:t>
      </w:r>
      <w:r w:rsidR="00DC5C36">
        <w:rPr>
          <w:sz w:val="22"/>
        </w:rPr>
        <w:t xml:space="preserve">  i</w:t>
      </w:r>
      <w:r w:rsidRPr="00C501DA">
        <w:rPr>
          <w:sz w:val="22"/>
        </w:rPr>
        <w:t xml:space="preserve"> račun za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>gorivo, dostaviti osobi iz članka 4. stavka 2. ove</w:t>
      </w:r>
      <w:r w:rsidR="00C46C56" w:rsidRPr="00C501DA">
        <w:rPr>
          <w:sz w:val="22"/>
        </w:rPr>
        <w:t xml:space="preserve"> </w:t>
      </w:r>
      <w:r w:rsidRPr="00C501DA">
        <w:rPr>
          <w:sz w:val="22"/>
        </w:rPr>
        <w:t>Procedure.</w:t>
      </w:r>
    </w:p>
    <w:p w:rsidR="00232CAF" w:rsidRDefault="00232CAF" w:rsidP="00293E1F">
      <w:pPr>
        <w:pStyle w:val="Bezproreda"/>
        <w:rPr>
          <w:sz w:val="22"/>
        </w:rPr>
      </w:pPr>
    </w:p>
    <w:p w:rsidR="00DC5C36" w:rsidRDefault="00DC5C36" w:rsidP="00293E1F">
      <w:pPr>
        <w:pStyle w:val="Bezproreda"/>
        <w:rPr>
          <w:sz w:val="22"/>
        </w:rPr>
      </w:pPr>
    </w:p>
    <w:p w:rsidR="004245CC" w:rsidRPr="00C501DA" w:rsidRDefault="004245CC" w:rsidP="00293E1F">
      <w:pPr>
        <w:pStyle w:val="Bezproreda"/>
        <w:rPr>
          <w:sz w:val="22"/>
        </w:rPr>
      </w:pPr>
    </w:p>
    <w:p w:rsidR="00293E1F" w:rsidRPr="00C501DA" w:rsidRDefault="00293E1F" w:rsidP="00B72F7D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6.</w:t>
      </w:r>
    </w:p>
    <w:p w:rsidR="00694B8B" w:rsidRPr="00C501DA" w:rsidRDefault="00694B8B" w:rsidP="00694B8B">
      <w:pPr>
        <w:pStyle w:val="Bezproreda"/>
        <w:rPr>
          <w:sz w:val="22"/>
        </w:rPr>
      </w:pPr>
      <w:r w:rsidRPr="00C501DA">
        <w:rPr>
          <w:sz w:val="22"/>
        </w:rPr>
        <w:t>Brigu o redovnom održavanju, što osobito podrazumijeva brigu o tehničkom pregledu vozila, redovnom servisiranju i popravcima odnosno održavanju ispravnosti vozila,</w:t>
      </w:r>
    </w:p>
    <w:p w:rsidR="00694B8B" w:rsidRPr="00C501DA" w:rsidRDefault="00694B8B" w:rsidP="00694B8B">
      <w:pPr>
        <w:pStyle w:val="Bezproreda"/>
        <w:rPr>
          <w:sz w:val="22"/>
        </w:rPr>
      </w:pPr>
      <w:r w:rsidRPr="00C501DA">
        <w:rPr>
          <w:sz w:val="22"/>
        </w:rPr>
        <w:t>vodi osoba koju ovlasti ravnatelj Doma.</w:t>
      </w:r>
    </w:p>
    <w:p w:rsidR="00232CAF" w:rsidRPr="00C501DA" w:rsidRDefault="00232CAF" w:rsidP="00B72F7D">
      <w:pPr>
        <w:pStyle w:val="Bezproreda"/>
        <w:jc w:val="both"/>
        <w:rPr>
          <w:sz w:val="22"/>
        </w:rPr>
      </w:pPr>
    </w:p>
    <w:p w:rsidR="00B72F7D" w:rsidRPr="00C501DA" w:rsidRDefault="00293E1F" w:rsidP="00694B8B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7.</w:t>
      </w:r>
    </w:p>
    <w:p w:rsidR="00694B8B" w:rsidRPr="00C501DA" w:rsidRDefault="00694B8B" w:rsidP="00694B8B">
      <w:pPr>
        <w:pStyle w:val="Bezproreda"/>
        <w:rPr>
          <w:sz w:val="22"/>
        </w:rPr>
      </w:pPr>
      <w:r w:rsidRPr="00C501DA">
        <w:rPr>
          <w:sz w:val="22"/>
        </w:rPr>
        <w:t>Korisnici vozila odgovorni su za ispravnu tehničku uporabu vozila.</w:t>
      </w:r>
    </w:p>
    <w:p w:rsidR="00694B8B" w:rsidRPr="00C501DA" w:rsidRDefault="00694B8B" w:rsidP="00694B8B">
      <w:pPr>
        <w:pStyle w:val="Bezproreda"/>
        <w:rPr>
          <w:sz w:val="22"/>
        </w:rPr>
      </w:pPr>
      <w:r w:rsidRPr="00C501DA">
        <w:rPr>
          <w:sz w:val="22"/>
        </w:rPr>
        <w:t>Korisnici su dužni vozilo parkirati na način koji će u najvećoj mogućoj mjeri zaštiti vozilo od krađe i oštećenja tijekom stajanja.</w:t>
      </w:r>
    </w:p>
    <w:p w:rsidR="00694B8B" w:rsidRPr="00C501DA" w:rsidRDefault="00694B8B" w:rsidP="00694B8B">
      <w:pPr>
        <w:pStyle w:val="Bezproreda"/>
        <w:rPr>
          <w:sz w:val="22"/>
        </w:rPr>
      </w:pPr>
      <w:r w:rsidRPr="00C501DA">
        <w:rPr>
          <w:sz w:val="22"/>
        </w:rPr>
        <w:t>Korisnici vozila obvezni su u pisanom obliku izvijestiti o svim nastalim oštećenjima na vozilu te navesti okolnosti oštećenja.</w:t>
      </w:r>
    </w:p>
    <w:p w:rsidR="00B72F7D" w:rsidRPr="00C501DA" w:rsidRDefault="00B72F7D" w:rsidP="00293E1F">
      <w:pPr>
        <w:pStyle w:val="Bezproreda"/>
        <w:rPr>
          <w:sz w:val="22"/>
        </w:rPr>
      </w:pPr>
    </w:p>
    <w:p w:rsidR="00232CAF" w:rsidRPr="00C501DA" w:rsidRDefault="00232CAF" w:rsidP="00293E1F">
      <w:pPr>
        <w:pStyle w:val="Bezproreda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8.</w:t>
      </w:r>
    </w:p>
    <w:p w:rsidR="00694B8B" w:rsidRPr="00C501DA" w:rsidRDefault="00694B8B" w:rsidP="00694B8B">
      <w:pPr>
        <w:pStyle w:val="Bezproreda"/>
        <w:rPr>
          <w:sz w:val="22"/>
        </w:rPr>
      </w:pPr>
      <w:r w:rsidRPr="00C501DA">
        <w:rPr>
          <w:sz w:val="22"/>
        </w:rPr>
        <w:t>Korisnik koji tijekom uporabe vozila ne poštuje Zakon o sigurnosti prometa na cestama te počini prometni prekršaj, snosi sve troškove istog prekršaja.</w:t>
      </w:r>
    </w:p>
    <w:p w:rsidR="00232CAF" w:rsidRPr="00C501DA" w:rsidRDefault="00232CAF" w:rsidP="00293E1F">
      <w:pPr>
        <w:pStyle w:val="Bezproreda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9.</w:t>
      </w:r>
    </w:p>
    <w:p w:rsidR="00232CAF" w:rsidRPr="00C501DA" w:rsidRDefault="00694B8B" w:rsidP="00293E1F">
      <w:pPr>
        <w:pStyle w:val="Bezproreda"/>
        <w:rPr>
          <w:sz w:val="22"/>
        </w:rPr>
      </w:pPr>
      <w:r w:rsidRPr="00C501DA">
        <w:rPr>
          <w:sz w:val="22"/>
        </w:rPr>
        <w:t>U slučajevima prometne nesreće u kojoj je temeljem policijskog očevida utvrđeno da je korisnik vozila bio u alkoholiziranom stanju, svu odgovornost za nastalu štetu snosi korisnik</w:t>
      </w:r>
    </w:p>
    <w:p w:rsidR="00694B8B" w:rsidRPr="00C501DA" w:rsidRDefault="00694B8B" w:rsidP="00293E1F">
      <w:pPr>
        <w:pStyle w:val="Bezproreda"/>
        <w:rPr>
          <w:sz w:val="22"/>
        </w:rPr>
      </w:pPr>
    </w:p>
    <w:p w:rsidR="00293E1F" w:rsidRPr="00C501DA" w:rsidRDefault="00293E1F" w:rsidP="00694B8B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10.</w:t>
      </w:r>
    </w:p>
    <w:p w:rsidR="00694B8B" w:rsidRPr="00C501DA" w:rsidRDefault="00694B8B" w:rsidP="00694B8B">
      <w:pPr>
        <w:pStyle w:val="Bezproreda"/>
        <w:rPr>
          <w:sz w:val="22"/>
        </w:rPr>
      </w:pPr>
      <w:r w:rsidRPr="00C501DA">
        <w:rPr>
          <w:sz w:val="22"/>
        </w:rPr>
        <w:t>Sva šteta nastala uslijed uporabe vozila nadoknađuje se prema uvjetima osiguranja, osim u slučaju navedenom u članku 10. ove Procedure.</w:t>
      </w:r>
    </w:p>
    <w:p w:rsidR="00232CAF" w:rsidRPr="00C501DA" w:rsidRDefault="00232CAF" w:rsidP="00293E1F">
      <w:pPr>
        <w:pStyle w:val="Bezproreda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11.</w:t>
      </w:r>
    </w:p>
    <w:p w:rsidR="00C501DA" w:rsidRPr="00C501DA" w:rsidRDefault="00C501DA" w:rsidP="00C501DA">
      <w:pPr>
        <w:pStyle w:val="Bezproreda"/>
        <w:rPr>
          <w:sz w:val="22"/>
        </w:rPr>
      </w:pPr>
      <w:r w:rsidRPr="00C501DA">
        <w:rPr>
          <w:sz w:val="22"/>
        </w:rPr>
        <w:t>U slučaju nesreće koja za posljedicu ima ozljedu, invaliditet ili smrt, korisnik vozila i putnici u vozilu imaju pravo naknade isključivo u skladu s ugovorenom policom osiguranja vozila.</w:t>
      </w:r>
    </w:p>
    <w:p w:rsidR="00C501DA" w:rsidRPr="00C501DA" w:rsidRDefault="00C501DA" w:rsidP="00C501DA">
      <w:pPr>
        <w:pStyle w:val="Bezproreda"/>
        <w:rPr>
          <w:sz w:val="22"/>
        </w:rPr>
      </w:pPr>
      <w:r w:rsidRPr="00C501DA">
        <w:rPr>
          <w:sz w:val="22"/>
        </w:rPr>
        <w:t>Korisnik vozila dužan je putnike o tome izvijestiti prije početka vožnje.</w:t>
      </w:r>
    </w:p>
    <w:p w:rsidR="00232CAF" w:rsidRPr="00C501DA" w:rsidRDefault="00232CAF" w:rsidP="00293E1F">
      <w:pPr>
        <w:pStyle w:val="Bezproreda"/>
        <w:rPr>
          <w:sz w:val="22"/>
        </w:rPr>
      </w:pPr>
    </w:p>
    <w:p w:rsidR="00B72F7D" w:rsidRPr="00C501DA" w:rsidRDefault="00B72F7D" w:rsidP="00232CAF">
      <w:pPr>
        <w:pStyle w:val="Bezproreda"/>
        <w:jc w:val="center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12.</w:t>
      </w:r>
    </w:p>
    <w:p w:rsidR="00232CAF" w:rsidRPr="00C501DA" w:rsidRDefault="00C501DA" w:rsidP="00293E1F">
      <w:pPr>
        <w:pStyle w:val="Bezproreda"/>
        <w:rPr>
          <w:sz w:val="22"/>
        </w:rPr>
      </w:pPr>
      <w:r w:rsidRPr="00C501DA">
        <w:rPr>
          <w:sz w:val="22"/>
        </w:rPr>
        <w:t>Nepridržavanje odredbi ove Procedure predstavlja povredu radne obveze.</w:t>
      </w:r>
    </w:p>
    <w:p w:rsidR="00C501DA" w:rsidRPr="00C501DA" w:rsidRDefault="00C501DA" w:rsidP="00293E1F">
      <w:pPr>
        <w:pStyle w:val="Bezproreda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13.</w:t>
      </w:r>
    </w:p>
    <w:p w:rsidR="00C501DA" w:rsidRPr="00C501DA" w:rsidRDefault="00C501DA" w:rsidP="00C501DA">
      <w:pPr>
        <w:pStyle w:val="Bezproreda"/>
        <w:rPr>
          <w:sz w:val="22"/>
        </w:rPr>
      </w:pPr>
      <w:r w:rsidRPr="00C501DA">
        <w:rPr>
          <w:sz w:val="22"/>
        </w:rPr>
        <w:t>Ova Procedura objavljuje se na mrežnim stranicama Doma i primjenjuje se od dana objave.</w:t>
      </w:r>
    </w:p>
    <w:p w:rsidR="00293E1F" w:rsidRPr="00C501DA" w:rsidRDefault="00293E1F" w:rsidP="00293E1F">
      <w:pPr>
        <w:pStyle w:val="Bezproreda"/>
        <w:rPr>
          <w:sz w:val="22"/>
        </w:rPr>
      </w:pPr>
    </w:p>
    <w:p w:rsidR="00232CAF" w:rsidRPr="00C501DA" w:rsidRDefault="00232CAF" w:rsidP="00293E1F">
      <w:pPr>
        <w:pStyle w:val="Bezproreda"/>
        <w:rPr>
          <w:sz w:val="22"/>
        </w:rPr>
      </w:pPr>
    </w:p>
    <w:p w:rsidR="00293E1F" w:rsidRPr="00C501DA" w:rsidRDefault="00293E1F" w:rsidP="00232CAF">
      <w:pPr>
        <w:pStyle w:val="Bezproreda"/>
        <w:jc w:val="center"/>
        <w:rPr>
          <w:sz w:val="22"/>
        </w:rPr>
      </w:pPr>
      <w:r w:rsidRPr="00C501DA">
        <w:rPr>
          <w:sz w:val="22"/>
        </w:rPr>
        <w:t>Članak 14.</w:t>
      </w:r>
    </w:p>
    <w:p w:rsidR="00232CAF" w:rsidRPr="00C501DA" w:rsidRDefault="00C501DA" w:rsidP="00293E1F">
      <w:pPr>
        <w:pStyle w:val="Bezproreda"/>
        <w:rPr>
          <w:sz w:val="22"/>
        </w:rPr>
      </w:pPr>
      <w:r w:rsidRPr="00C501DA">
        <w:rPr>
          <w:sz w:val="22"/>
        </w:rPr>
        <w:t xml:space="preserve">Ova Procedura objavljena je na oglasnoj ploči Doma </w:t>
      </w:r>
      <w:r w:rsidR="00B66BAE">
        <w:rPr>
          <w:sz w:val="22"/>
        </w:rPr>
        <w:t>31.07.</w:t>
      </w:r>
      <w:r w:rsidRPr="00C501DA">
        <w:rPr>
          <w:sz w:val="22"/>
        </w:rPr>
        <w:t>2020.god.</w:t>
      </w:r>
    </w:p>
    <w:p w:rsidR="008E26F8" w:rsidRPr="00C501DA" w:rsidRDefault="008E26F8" w:rsidP="00293E1F">
      <w:pPr>
        <w:pStyle w:val="Bezproreda"/>
        <w:rPr>
          <w:sz w:val="22"/>
        </w:rPr>
      </w:pPr>
    </w:p>
    <w:p w:rsidR="008E26F8" w:rsidRPr="00C501DA" w:rsidRDefault="008E26F8" w:rsidP="00293E1F">
      <w:pPr>
        <w:pStyle w:val="Bezproreda"/>
        <w:rPr>
          <w:sz w:val="22"/>
        </w:rPr>
      </w:pPr>
    </w:p>
    <w:p w:rsidR="008E26F8" w:rsidRPr="00C501DA" w:rsidRDefault="008E26F8" w:rsidP="00293E1F">
      <w:pPr>
        <w:pStyle w:val="Bezproreda"/>
        <w:rPr>
          <w:sz w:val="22"/>
        </w:rPr>
      </w:pPr>
    </w:p>
    <w:p w:rsidR="008E26F8" w:rsidRPr="00C501DA" w:rsidRDefault="008E26F8" w:rsidP="00293E1F">
      <w:pPr>
        <w:pStyle w:val="Bezproreda"/>
        <w:rPr>
          <w:sz w:val="22"/>
        </w:rPr>
      </w:pPr>
      <w:r w:rsidRPr="00C501DA">
        <w:rPr>
          <w:sz w:val="22"/>
        </w:rPr>
        <w:t>KLASA: 003-05/20-01/07</w:t>
      </w:r>
    </w:p>
    <w:p w:rsidR="008E26F8" w:rsidRPr="00C501DA" w:rsidRDefault="008E26F8" w:rsidP="00293E1F">
      <w:pPr>
        <w:pStyle w:val="Bezproreda"/>
        <w:rPr>
          <w:sz w:val="22"/>
        </w:rPr>
      </w:pPr>
      <w:r w:rsidRPr="00C501DA">
        <w:rPr>
          <w:sz w:val="22"/>
        </w:rPr>
        <w:t>URBROJ: 2105-518-01/01-20-1</w:t>
      </w:r>
    </w:p>
    <w:p w:rsidR="008E26F8" w:rsidRPr="00C501DA" w:rsidRDefault="008E26F8" w:rsidP="00293E1F">
      <w:pPr>
        <w:pStyle w:val="Bezproreda"/>
        <w:rPr>
          <w:sz w:val="22"/>
        </w:rPr>
      </w:pPr>
      <w:r w:rsidRPr="00C501DA">
        <w:rPr>
          <w:sz w:val="22"/>
        </w:rPr>
        <w:t>Novigrad,</w:t>
      </w:r>
      <w:r w:rsidR="00B66BAE">
        <w:rPr>
          <w:sz w:val="22"/>
        </w:rPr>
        <w:t xml:space="preserve"> </w:t>
      </w:r>
      <w:bookmarkStart w:id="0" w:name="_GoBack"/>
      <w:bookmarkEnd w:id="0"/>
      <w:r w:rsidR="00B66BAE">
        <w:rPr>
          <w:sz w:val="22"/>
        </w:rPr>
        <w:t>30.07.</w:t>
      </w:r>
      <w:r w:rsidRPr="00C501DA">
        <w:rPr>
          <w:sz w:val="22"/>
        </w:rPr>
        <w:t>2020.</w:t>
      </w:r>
    </w:p>
    <w:p w:rsidR="00232CAF" w:rsidRPr="00C501DA" w:rsidRDefault="00232CAF" w:rsidP="00293E1F">
      <w:pPr>
        <w:pStyle w:val="Bezproreda"/>
        <w:rPr>
          <w:sz w:val="22"/>
        </w:rPr>
      </w:pPr>
    </w:p>
    <w:p w:rsidR="00232CAF" w:rsidRPr="00C501DA" w:rsidRDefault="00232CAF" w:rsidP="00293E1F">
      <w:pPr>
        <w:pStyle w:val="Bezproreda"/>
        <w:rPr>
          <w:sz w:val="22"/>
        </w:rPr>
      </w:pPr>
    </w:p>
    <w:p w:rsidR="00293E1F" w:rsidRPr="00C501DA" w:rsidRDefault="00232CAF" w:rsidP="00232CAF">
      <w:pPr>
        <w:pStyle w:val="Bezproreda"/>
        <w:ind w:left="6372"/>
        <w:rPr>
          <w:sz w:val="22"/>
        </w:rPr>
      </w:pPr>
      <w:r w:rsidRPr="00C501DA">
        <w:rPr>
          <w:sz w:val="22"/>
        </w:rPr>
        <w:t>RAVNATELJICA</w:t>
      </w:r>
    </w:p>
    <w:p w:rsidR="00232CAF" w:rsidRPr="00C501DA" w:rsidRDefault="00232CAF" w:rsidP="00232CAF">
      <w:pPr>
        <w:pStyle w:val="Bezproreda"/>
        <w:ind w:left="6372"/>
        <w:rPr>
          <w:sz w:val="22"/>
        </w:rPr>
      </w:pPr>
      <w:r w:rsidRPr="00C501DA">
        <w:rPr>
          <w:sz w:val="22"/>
        </w:rPr>
        <w:t>Ines Mika, dipl.iur.</w:t>
      </w:r>
    </w:p>
    <w:p w:rsidR="002D3C0F" w:rsidRDefault="002D3C0F" w:rsidP="00293E1F">
      <w:pPr>
        <w:pStyle w:val="Bezproreda"/>
      </w:pPr>
    </w:p>
    <w:sectPr w:rsidR="002D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1F"/>
    <w:rsid w:val="00232CAF"/>
    <w:rsid w:val="00293E1F"/>
    <w:rsid w:val="002D3C0F"/>
    <w:rsid w:val="004245CC"/>
    <w:rsid w:val="00694B8B"/>
    <w:rsid w:val="00827FE6"/>
    <w:rsid w:val="008E26F8"/>
    <w:rsid w:val="00926F3D"/>
    <w:rsid w:val="00B66BAE"/>
    <w:rsid w:val="00B72F7D"/>
    <w:rsid w:val="00C46C56"/>
    <w:rsid w:val="00C501DA"/>
    <w:rsid w:val="00DC5C36"/>
    <w:rsid w:val="00F34CCB"/>
    <w:rsid w:val="00F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A3EB"/>
  <w15:chartTrackingRefBased/>
  <w15:docId w15:val="{C2DE153D-F0A1-4980-909D-BF44194A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3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9</cp:revision>
  <cp:lastPrinted>2020-07-30T08:01:00Z</cp:lastPrinted>
  <dcterms:created xsi:type="dcterms:W3CDTF">2020-07-29T09:38:00Z</dcterms:created>
  <dcterms:modified xsi:type="dcterms:W3CDTF">2020-07-30T12:51:00Z</dcterms:modified>
</cp:coreProperties>
</file>