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41" w:rsidRDefault="00AE3541" w:rsidP="00AE3541">
      <w:pPr>
        <w:pStyle w:val="Bezproreda"/>
      </w:pPr>
      <w:r>
        <w:t>DOM ZA STARIJE OSOBE NOVIGRAD</w:t>
      </w:r>
    </w:p>
    <w:p w:rsidR="00AE3541" w:rsidRDefault="00AE3541" w:rsidP="00AE3541">
      <w:pPr>
        <w:pStyle w:val="Bezproreda"/>
      </w:pPr>
      <w:r>
        <w:t>DOMOVINSKIH ŽRTAVA 14</w:t>
      </w:r>
    </w:p>
    <w:p w:rsidR="00AE3541" w:rsidRDefault="00AE3541" w:rsidP="00AE3541">
      <w:pPr>
        <w:pStyle w:val="Bezproreda"/>
      </w:pPr>
      <w:r>
        <w:t>52466 NOVIGRAD</w:t>
      </w:r>
    </w:p>
    <w:p w:rsidR="00AE3541" w:rsidRDefault="00AE3541" w:rsidP="00AE3541">
      <w:pPr>
        <w:pStyle w:val="Bezproreda"/>
      </w:pPr>
    </w:p>
    <w:p w:rsidR="00AE3541" w:rsidRDefault="00AE3541" w:rsidP="00AE3541">
      <w:pPr>
        <w:pStyle w:val="Bezproreda"/>
      </w:pPr>
      <w:r>
        <w:t>KLASA: 003-05/20-01/</w:t>
      </w:r>
      <w:r w:rsidR="005A1B20">
        <w:t>02</w:t>
      </w:r>
    </w:p>
    <w:p w:rsidR="00AE3541" w:rsidRDefault="00AE3541" w:rsidP="00AE3541">
      <w:pPr>
        <w:pStyle w:val="Bezproreda"/>
      </w:pPr>
      <w:r>
        <w:t>URBROJ: 2105-518-01/01-20-</w:t>
      </w:r>
      <w:r w:rsidR="005A1B20">
        <w:t>1</w:t>
      </w:r>
    </w:p>
    <w:p w:rsidR="00AE3541" w:rsidRDefault="00AE3541" w:rsidP="00AE3541">
      <w:pPr>
        <w:pStyle w:val="Bezproreda"/>
      </w:pPr>
      <w:r>
        <w:t>Novigrad,</w:t>
      </w:r>
      <w:r w:rsidR="005A1B20">
        <w:t xml:space="preserve"> 28.07.</w:t>
      </w:r>
      <w:r>
        <w:t>2020.</w:t>
      </w:r>
    </w:p>
    <w:p w:rsidR="00AE3541" w:rsidRDefault="00AE3541" w:rsidP="00AE3541">
      <w:pPr>
        <w:pStyle w:val="Bezproreda"/>
      </w:pPr>
    </w:p>
    <w:p w:rsidR="00AE3541" w:rsidRDefault="00AE3541" w:rsidP="00AE3541">
      <w:pPr>
        <w:pStyle w:val="Bezproreda"/>
      </w:pPr>
    </w:p>
    <w:p w:rsidR="00940A4F" w:rsidRDefault="00940A4F" w:rsidP="00940A4F">
      <w:pPr>
        <w:spacing w:after="161" w:line="397" w:lineRule="auto"/>
        <w:ind w:left="0" w:right="0"/>
      </w:pPr>
      <w:r>
        <w:t xml:space="preserve">Na temelju članka 34. Zakona o fiskalnoj odgovornosti (Narodne novine, br. 111/18) i članka 7. Uredbe o sastavljanju i predaji Izjave o fiskalnoj odgovornosti (Narodne novine, broj 95/19) </w:t>
      </w:r>
      <w:r w:rsidR="00AE3541">
        <w:t xml:space="preserve">ravnateljica Doma za starije osobe Novigrad Ines Mika, </w:t>
      </w:r>
      <w:proofErr w:type="spellStart"/>
      <w:r w:rsidR="00AE3541">
        <w:t>dipl.iur</w:t>
      </w:r>
      <w:proofErr w:type="spellEnd"/>
      <w:r w:rsidR="00AE3541">
        <w:t xml:space="preserve">. </w:t>
      </w:r>
      <w:r>
        <w:t xml:space="preserve"> donosi: </w:t>
      </w:r>
    </w:p>
    <w:p w:rsidR="00940A4F" w:rsidRDefault="00940A4F" w:rsidP="00940A4F">
      <w:pPr>
        <w:spacing w:after="319" w:line="259" w:lineRule="auto"/>
        <w:ind w:left="0" w:right="0" w:firstLine="0"/>
        <w:jc w:val="left"/>
      </w:pPr>
      <w:r>
        <w:t xml:space="preserve"> </w:t>
      </w:r>
    </w:p>
    <w:p w:rsidR="00940A4F" w:rsidRDefault="00940A4F" w:rsidP="00940A4F">
      <w:pPr>
        <w:spacing w:after="378" w:line="259" w:lineRule="auto"/>
        <w:ind w:left="0" w:right="6" w:firstLine="0"/>
        <w:jc w:val="center"/>
      </w:pPr>
      <w:r>
        <w:rPr>
          <w:b/>
        </w:rPr>
        <w:t xml:space="preserve">PROCEDURU NAPLATE PRIHODA </w:t>
      </w:r>
    </w:p>
    <w:p w:rsidR="00940A4F" w:rsidRDefault="00940A4F" w:rsidP="00C854FF">
      <w:pPr>
        <w:pStyle w:val="Bezproreda"/>
        <w:jc w:val="center"/>
      </w:pPr>
      <w:r>
        <w:t>Članak 1.</w:t>
      </w:r>
    </w:p>
    <w:p w:rsidR="00940A4F" w:rsidRDefault="00940A4F" w:rsidP="00C854FF">
      <w:pPr>
        <w:pStyle w:val="Bezproreda"/>
      </w:pPr>
      <w:r>
        <w:t xml:space="preserve"> </w:t>
      </w:r>
      <w:r>
        <w:tab/>
        <w:t xml:space="preserve">Ovim aktom utvrđuje se Procedura naplate dospjelih nenaplaćenih prihoda, osim ako posebnim propisom nije utvrđeno drugačije. </w:t>
      </w:r>
    </w:p>
    <w:p w:rsidR="00C854FF" w:rsidRDefault="00C854FF" w:rsidP="00C854FF">
      <w:pPr>
        <w:pStyle w:val="Bezproreda"/>
      </w:pPr>
    </w:p>
    <w:p w:rsidR="00940A4F" w:rsidRDefault="00940A4F" w:rsidP="00C854FF">
      <w:pPr>
        <w:pStyle w:val="Bezproreda"/>
        <w:jc w:val="center"/>
      </w:pPr>
      <w:r>
        <w:t>Članak 2.</w:t>
      </w:r>
    </w:p>
    <w:p w:rsidR="00940A4F" w:rsidRDefault="00940A4F" w:rsidP="00C854FF">
      <w:pPr>
        <w:pStyle w:val="Bezproreda"/>
      </w:pPr>
      <w:r>
        <w:t xml:space="preserve"> </w:t>
      </w:r>
      <w:r>
        <w:tab/>
        <w:t xml:space="preserve">Postupak naplate dospjelih nenaplaćenih potraživanja vrši se po sljedećoj proceduri: </w:t>
      </w:r>
    </w:p>
    <w:p w:rsidR="00940A4F" w:rsidRDefault="00940A4F" w:rsidP="00940A4F">
      <w:pPr>
        <w:spacing w:after="45"/>
        <w:ind w:left="0" w:right="0"/>
      </w:pPr>
      <w:r>
        <w:t xml:space="preserve"> </w:t>
      </w:r>
    </w:p>
    <w:tbl>
      <w:tblPr>
        <w:tblStyle w:val="TableGrid"/>
        <w:tblW w:w="14851" w:type="dxa"/>
        <w:tblInd w:w="-108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4785"/>
        <w:gridCol w:w="2834"/>
        <w:gridCol w:w="3970"/>
        <w:gridCol w:w="2177"/>
        <w:gridCol w:w="1085"/>
      </w:tblGrid>
      <w:tr w:rsidR="00940A4F" w:rsidTr="00B45B4F">
        <w:trPr>
          <w:trHeight w:val="4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Naziv radnje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Tko radnju poduzima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Naziv dokumenta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Rok za poduzimanje radnje </w:t>
            </w:r>
          </w:p>
        </w:tc>
      </w:tr>
      <w:tr w:rsidR="00940A4F" w:rsidTr="00B45B4F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5E" w:rsidRDefault="00940A4F" w:rsidP="00B45B4F">
            <w:pPr>
              <w:spacing w:after="0" w:line="259" w:lineRule="auto"/>
              <w:ind w:left="0" w:right="0" w:firstLine="0"/>
            </w:pPr>
            <w:r>
              <w:t xml:space="preserve">Dostava podataka Računovodstvu potrebnih </w:t>
            </w:r>
          </w:p>
          <w:p w:rsidR="00940A4F" w:rsidRDefault="00940A4F" w:rsidP="00B45B4F">
            <w:pPr>
              <w:spacing w:after="0" w:line="259" w:lineRule="auto"/>
              <w:ind w:left="0" w:right="0" w:firstLine="0"/>
            </w:pPr>
            <w:r>
              <w:t xml:space="preserve">za izdavanje računa 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C5745E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Socijalni radnik, </w:t>
            </w:r>
            <w:r w:rsidR="00DB41A8">
              <w:t xml:space="preserve"> radni terapeut, </w:t>
            </w:r>
            <w:r>
              <w:t>voditelji odjela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C5745E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upis podataka u </w:t>
            </w:r>
            <w:r w:rsidR="00DB41A8">
              <w:t xml:space="preserve">evidenciju dnevnog i mjesečnog kretanja korisnika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C5745E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po nastanku promjene </w:t>
            </w:r>
          </w:p>
        </w:tc>
      </w:tr>
      <w:tr w:rsidR="00940A4F" w:rsidTr="00B45B4F">
        <w:trPr>
          <w:trHeight w:val="4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Izdavanje/izrada računa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Računovodstvo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Računi; zaduženja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Mjesečno </w:t>
            </w:r>
          </w:p>
        </w:tc>
      </w:tr>
      <w:tr w:rsidR="00940A4F" w:rsidTr="00B45B4F">
        <w:trPr>
          <w:trHeight w:val="4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Ovjera i potpis računa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Ravnatelj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Račun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dva dana od izrade računa </w:t>
            </w:r>
          </w:p>
          <w:p w:rsidR="00541939" w:rsidRDefault="00541939" w:rsidP="00B45B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40A4F" w:rsidTr="00B45B4F">
        <w:trPr>
          <w:trHeight w:val="4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Slanje izlaznog računa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DB41A8" w:rsidP="00B45B4F">
            <w:pPr>
              <w:spacing w:after="0" w:line="259" w:lineRule="auto"/>
              <w:ind w:left="0" w:right="0" w:firstLine="0"/>
              <w:jc w:val="left"/>
            </w:pPr>
            <w:r>
              <w:t>Tajništvo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Knjiga izlazne pošte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dva dana nakon ovjere </w:t>
            </w:r>
          </w:p>
        </w:tc>
      </w:tr>
      <w:tr w:rsidR="00940A4F" w:rsidTr="00C854FF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Unos podataka u sustav (knjiženje izlaznih računa)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DB41A8" w:rsidP="00B45B4F">
            <w:pPr>
              <w:spacing w:after="0" w:line="259" w:lineRule="auto"/>
              <w:ind w:left="0" w:right="0" w:firstLine="0"/>
              <w:jc w:val="left"/>
            </w:pPr>
            <w:r>
              <w:t>Voditelj računovodstva</w:t>
            </w:r>
            <w:r w:rsidR="003C2FC6">
              <w:t>, računovodstveni referent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Knjiga izlaznih računa, Glavna knjiga  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Unutar mjeseca na koji se račun odnosi </w:t>
            </w:r>
          </w:p>
        </w:tc>
      </w:tr>
      <w:tr w:rsidR="00940A4F" w:rsidTr="00B45B4F">
        <w:trPr>
          <w:trHeight w:val="4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Evidentiranje naplaćenih prihoda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Računovodstvo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DB41A8">
            <w:pPr>
              <w:spacing w:after="0" w:line="259" w:lineRule="auto"/>
              <w:ind w:right="0"/>
              <w:jc w:val="left"/>
            </w:pPr>
            <w:r>
              <w:t xml:space="preserve">Knjiga ulaznih računa, Glavna knjiga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Tjedno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40A4F" w:rsidTr="00B45B4F">
        <w:trPr>
          <w:trHeight w:val="84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Praćenje naplate prihoda (analitika)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Računovodstvo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tabs>
                <w:tab w:val="center" w:pos="1829"/>
                <w:tab w:val="right" w:pos="3934"/>
              </w:tabs>
              <w:spacing w:after="167" w:line="259" w:lineRule="auto"/>
              <w:ind w:left="0" w:right="0" w:firstLine="0"/>
              <w:jc w:val="left"/>
            </w:pPr>
            <w:r>
              <w:t xml:space="preserve">Izvadak po poslovnom </w:t>
            </w:r>
            <w:r w:rsidR="00DB41A8">
              <w:t>računu/</w:t>
            </w:r>
          </w:p>
          <w:p w:rsidR="00940A4F" w:rsidRDefault="00940A4F" w:rsidP="00DB41A8">
            <w:pPr>
              <w:spacing w:after="0" w:line="259" w:lineRule="auto"/>
              <w:ind w:right="0"/>
              <w:jc w:val="left"/>
            </w:pPr>
            <w:r>
              <w:t xml:space="preserve">Blagajnički izvještaj –uplatnice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Tjedno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40A4F" w:rsidTr="00B45B4F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Utvrđivanje stanja dospjelih i nenaplaćenih potraživanja/prihoda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Računovodstvo 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Izvod otvorenih stavaka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Mjesečno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40A4F" w:rsidTr="00B45B4F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</w:pPr>
            <w:r>
              <w:t xml:space="preserve">Upozoravanje i izdavanje opomena i opomena pred tužbu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DB41A8" w:rsidP="00B45B4F">
            <w:pPr>
              <w:spacing w:after="0" w:line="259" w:lineRule="auto"/>
              <w:ind w:left="108" w:right="0" w:firstLine="0"/>
              <w:jc w:val="left"/>
            </w:pPr>
            <w:r>
              <w:t>Voditelj računovodstva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Opomene i opomene pred tužbu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Tijekom godine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40A4F" w:rsidTr="00B45B4F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Donošenje odluke o prisilnoj </w:t>
            </w:r>
            <w:r w:rsidR="00C854FF">
              <w:t xml:space="preserve"> </w:t>
            </w:r>
            <w:r>
              <w:t xml:space="preserve">naplati potraživanja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Ravnatelj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Odluka o prisilnoj naplati potraživanja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Tijekom godine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40A4F" w:rsidTr="00C854FF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115" w:line="259" w:lineRule="auto"/>
              <w:ind w:left="108" w:right="0" w:firstLine="0"/>
              <w:jc w:val="left"/>
            </w:pPr>
            <w:r>
              <w:t xml:space="preserve">Ovrha-prisilna naplata potraživanja u skladu s </w:t>
            </w:r>
          </w:p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Ovršnim zakonom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C854FF" w:rsidP="00B45B4F">
            <w:pPr>
              <w:spacing w:after="0" w:line="259" w:lineRule="auto"/>
              <w:ind w:left="108" w:right="0" w:firstLine="0"/>
              <w:jc w:val="left"/>
            </w:pPr>
            <w:r>
              <w:t>Ravnatelj</w:t>
            </w:r>
            <w:r w:rsidR="00940A4F">
              <w:t xml:space="preserve">/Odvjetnik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Ovršni postupak kod javnog bilježnika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A4F" w:rsidRDefault="00940A4F" w:rsidP="00B45B4F">
            <w:pPr>
              <w:tabs>
                <w:tab w:val="center" w:pos="838"/>
                <w:tab w:val="center" w:pos="1620"/>
              </w:tabs>
              <w:spacing w:after="115" w:line="259" w:lineRule="auto"/>
              <w:ind w:left="0" w:right="0" w:firstLine="0"/>
              <w:jc w:val="left"/>
            </w:pPr>
            <w:r>
              <w:t xml:space="preserve">15 </w:t>
            </w:r>
            <w:r>
              <w:tab/>
              <w:t xml:space="preserve">dana </w:t>
            </w:r>
            <w:r>
              <w:tab/>
              <w:t xml:space="preserve">nakon </w:t>
            </w:r>
          </w:p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Odluke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</w:pPr>
            <w:r>
              <w:t xml:space="preserve">donošenja </w:t>
            </w:r>
          </w:p>
        </w:tc>
      </w:tr>
    </w:tbl>
    <w:p w:rsidR="00940A4F" w:rsidRDefault="00940A4F" w:rsidP="00C854FF">
      <w:pPr>
        <w:pStyle w:val="Bezproreda"/>
      </w:pPr>
      <w:r>
        <w:t xml:space="preserve"> </w:t>
      </w:r>
    </w:p>
    <w:p w:rsidR="00940A4F" w:rsidRDefault="00940A4F" w:rsidP="00C854FF">
      <w:pPr>
        <w:pStyle w:val="Bezproreda"/>
      </w:pPr>
      <w:r>
        <w:t xml:space="preserve">Ako po isteku roka nije naplaćen dug za koji je poslana opomena, računovodstvo o tome obavještava </w:t>
      </w:r>
      <w:r w:rsidR="00C854FF">
        <w:t>ravnatelja</w:t>
      </w:r>
      <w:r>
        <w:t xml:space="preserve"> koji donosi Odluku o prisilnoj naplati potraživanja te se pokreće ovršni postupak kod javnog bilježnika.</w:t>
      </w:r>
    </w:p>
    <w:p w:rsidR="00C854FF" w:rsidRDefault="00C854FF" w:rsidP="00C854FF">
      <w:pPr>
        <w:pStyle w:val="Bezproreda"/>
      </w:pPr>
    </w:p>
    <w:p w:rsidR="00940A4F" w:rsidRDefault="00940A4F" w:rsidP="00940A4F">
      <w:pPr>
        <w:spacing w:after="39"/>
        <w:ind w:left="0" w:right="0"/>
      </w:pPr>
      <w:r>
        <w:t xml:space="preserve">Ovršni postupak se pokreće za dugovanja u visini većoj od 500,00 kn po jednom dužniku. </w:t>
      </w:r>
    </w:p>
    <w:tbl>
      <w:tblPr>
        <w:tblStyle w:val="TableGrid"/>
        <w:tblW w:w="14851" w:type="dxa"/>
        <w:tblInd w:w="-108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4926"/>
        <w:gridCol w:w="2412"/>
        <w:gridCol w:w="3941"/>
        <w:gridCol w:w="310"/>
        <w:gridCol w:w="3262"/>
      </w:tblGrid>
      <w:tr w:rsidR="00940A4F" w:rsidTr="00B45B4F">
        <w:trPr>
          <w:trHeight w:val="42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>Naziv</w:t>
            </w:r>
            <w:r w:rsidR="00C854FF">
              <w:t xml:space="preserve"> </w:t>
            </w:r>
            <w:r>
              <w:t xml:space="preserve"> radnje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Tko radnju poduzima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A4F" w:rsidRDefault="00940A4F" w:rsidP="00B45B4F">
            <w:pPr>
              <w:spacing w:after="0" w:line="259" w:lineRule="auto"/>
              <w:ind w:left="106" w:right="0" w:firstLine="0"/>
              <w:jc w:val="left"/>
            </w:pPr>
            <w:r>
              <w:t xml:space="preserve">Naziv dokumenta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Rok za poduzimanje radnje </w:t>
            </w:r>
          </w:p>
        </w:tc>
      </w:tr>
      <w:tr w:rsidR="00940A4F" w:rsidTr="00B45B4F">
        <w:trPr>
          <w:trHeight w:val="42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Utvrđivanje knjigovodstvenog stanja dužnika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Računovodstvo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A4F" w:rsidRDefault="00940A4F" w:rsidP="00B45B4F">
            <w:pPr>
              <w:spacing w:after="0" w:line="259" w:lineRule="auto"/>
              <w:ind w:left="106" w:right="0" w:firstLine="0"/>
              <w:jc w:val="left"/>
            </w:pPr>
            <w:r>
              <w:t xml:space="preserve">Knjigovodstvene kartice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40A4F" w:rsidTr="00B45B4F">
        <w:trPr>
          <w:trHeight w:val="84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Prikupljanje dokumentacije za ovršni postupak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>Računovodstvo/</w:t>
            </w:r>
            <w:proofErr w:type="spellStart"/>
            <w:r>
              <w:t>Tajniš</w:t>
            </w:r>
            <w:proofErr w:type="spellEnd"/>
            <w:r>
              <w:t xml:space="preserve"> </w:t>
            </w:r>
            <w:proofErr w:type="spellStart"/>
            <w:r>
              <w:t>tvo</w:t>
            </w:r>
            <w:proofErr w:type="spellEnd"/>
            <w: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A4F" w:rsidRDefault="00940A4F" w:rsidP="00B45B4F">
            <w:pPr>
              <w:spacing w:after="0" w:line="259" w:lineRule="auto"/>
              <w:ind w:left="106" w:right="0" w:firstLine="0"/>
              <w:jc w:val="left"/>
            </w:pPr>
            <w:r>
              <w:t xml:space="preserve">Knjigovodstvena </w:t>
            </w:r>
            <w:r>
              <w:tab/>
              <w:t xml:space="preserve">kartica </w:t>
            </w:r>
            <w:r w:rsidR="00C854FF">
              <w:t xml:space="preserve">ili </w:t>
            </w:r>
            <w:r>
              <w:t>računi/opomena</w:t>
            </w:r>
            <w:r w:rsidR="00C854FF">
              <w:t xml:space="preserve">, </w:t>
            </w:r>
            <w:r>
              <w:t>povratni</w:t>
            </w:r>
            <w:r w:rsidR="00C854FF">
              <w:t>ce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108" w:right="0" w:firstLine="0"/>
              <w:jc w:val="left"/>
            </w:pPr>
            <w:r>
              <w:t xml:space="preserve">Prije isteka roka za zastaru potraživanja </w:t>
            </w:r>
          </w:p>
        </w:tc>
      </w:tr>
      <w:tr w:rsidR="00940A4F" w:rsidTr="00B45B4F">
        <w:trPr>
          <w:trHeight w:val="83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  <w:jc w:val="left"/>
            </w:pPr>
            <w:r>
              <w:t xml:space="preserve">Izrada prijedloga za ovrhu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C854FF" w:rsidP="00B45B4F">
            <w:pPr>
              <w:spacing w:after="0" w:line="259" w:lineRule="auto"/>
              <w:ind w:left="2" w:right="0" w:firstLine="0"/>
              <w:jc w:val="left"/>
            </w:pPr>
            <w:r>
              <w:t>Ravnatelj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</w:pPr>
            <w:r>
              <w:t xml:space="preserve">Nacrt prijedloga za ovrhu Općinskom sudu ili javnom bilježniku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tabs>
                <w:tab w:val="center" w:pos="1632"/>
                <w:tab w:val="center" w:pos="2358"/>
                <w:tab w:val="right" w:pos="3214"/>
              </w:tabs>
              <w:spacing w:after="112" w:line="259" w:lineRule="auto"/>
              <w:ind w:left="0" w:right="0" w:firstLine="0"/>
              <w:jc w:val="left"/>
            </w:pPr>
            <w:r>
              <w:t xml:space="preserve">Najkasnije </w:t>
            </w:r>
            <w:r>
              <w:tab/>
              <w:t xml:space="preserve">dva </w:t>
            </w:r>
            <w:r>
              <w:tab/>
              <w:t xml:space="preserve">dana </w:t>
            </w:r>
            <w:r>
              <w:tab/>
              <w:t xml:space="preserve">od </w:t>
            </w:r>
          </w:p>
          <w:p w:rsidR="00940A4F" w:rsidRDefault="00940A4F" w:rsidP="00B45B4F">
            <w:pPr>
              <w:spacing w:after="0" w:line="259" w:lineRule="auto"/>
              <w:ind w:left="2" w:right="0" w:firstLine="0"/>
              <w:jc w:val="left"/>
            </w:pPr>
            <w:r>
              <w:t xml:space="preserve">pokretanja postupka </w:t>
            </w:r>
          </w:p>
        </w:tc>
      </w:tr>
      <w:tr w:rsidR="00940A4F" w:rsidTr="00B45B4F">
        <w:trPr>
          <w:trHeight w:val="83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  <w:jc w:val="left"/>
            </w:pPr>
            <w:r>
              <w:t xml:space="preserve">Ovjera i potpis prijedloga za ovrhu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  <w:jc w:val="left"/>
            </w:pPr>
            <w:r>
              <w:t xml:space="preserve">Ravnatelj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>Prijedlog za ovrhu Općinskom sudu ili javnom</w:t>
            </w:r>
            <w:r w:rsidR="00C854FF">
              <w:t xml:space="preserve"> </w:t>
            </w:r>
            <w:r>
              <w:t xml:space="preserve">bilježniku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  <w:jc w:val="left"/>
            </w:pPr>
            <w:r>
              <w:t xml:space="preserve">Najkasnije dva dana od izrade prijedloga </w:t>
            </w:r>
          </w:p>
        </w:tc>
      </w:tr>
      <w:tr w:rsidR="00940A4F" w:rsidTr="00B45B4F">
        <w:trPr>
          <w:trHeight w:val="83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</w:pPr>
            <w:r>
              <w:t xml:space="preserve">Dostava prijedloga za ovrhu Javnom bilježniku ili Općinskom sudu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  <w:jc w:val="left"/>
            </w:pPr>
            <w:r>
              <w:t xml:space="preserve">Tajništvo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Knjiga izlazne pošte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  <w:jc w:val="left"/>
            </w:pPr>
            <w:r>
              <w:t xml:space="preserve">Najkasnije dva dana od izrade prijedloga </w:t>
            </w:r>
          </w:p>
        </w:tc>
      </w:tr>
      <w:tr w:rsidR="00940A4F" w:rsidTr="00B45B4F">
        <w:trPr>
          <w:trHeight w:val="83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  <w:jc w:val="left"/>
            </w:pPr>
            <w:r>
              <w:t xml:space="preserve">Dostava pravomoćnih rješenja FINA-i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  <w:jc w:val="left"/>
            </w:pPr>
            <w:r>
              <w:t xml:space="preserve">Računovodstvo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Pravomoćno rješenje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F" w:rsidRDefault="00940A4F" w:rsidP="00B45B4F">
            <w:pPr>
              <w:spacing w:after="0" w:line="259" w:lineRule="auto"/>
              <w:ind w:left="2" w:right="0" w:firstLine="0"/>
            </w:pPr>
            <w:r>
              <w:t xml:space="preserve">Najkasnije 2 dana od primitka pravomoćnih rješenja </w:t>
            </w:r>
          </w:p>
        </w:tc>
      </w:tr>
    </w:tbl>
    <w:p w:rsidR="00940A4F" w:rsidRDefault="00940A4F" w:rsidP="00C854FF">
      <w:pPr>
        <w:pStyle w:val="Bezproreda"/>
      </w:pPr>
      <w:r>
        <w:t xml:space="preserve"> </w:t>
      </w:r>
    </w:p>
    <w:p w:rsidR="00940A4F" w:rsidRDefault="00940A4F" w:rsidP="00C854FF">
      <w:pPr>
        <w:pStyle w:val="Bezproreda"/>
        <w:jc w:val="center"/>
      </w:pPr>
      <w:r>
        <w:t>Članak 3.</w:t>
      </w:r>
    </w:p>
    <w:p w:rsidR="00940A4F" w:rsidRDefault="00940A4F" w:rsidP="00C854FF">
      <w:pPr>
        <w:pStyle w:val="Bezproreda"/>
      </w:pPr>
      <w:r>
        <w:t xml:space="preserve"> </w:t>
      </w:r>
      <w:r>
        <w:tab/>
        <w:t xml:space="preserve">Stupanjem na snagu ove Procedure prestaje važiti Procedura </w:t>
      </w:r>
      <w:r w:rsidR="005B4F6F">
        <w:t xml:space="preserve"> izdavanja uplatnica (računa), za troškove usluge (</w:t>
      </w:r>
      <w:proofErr w:type="spellStart"/>
      <w:r w:rsidR="005B4F6F">
        <w:t>opskrbnine</w:t>
      </w:r>
      <w:proofErr w:type="spellEnd"/>
      <w:r w:rsidR="005B4F6F">
        <w:t xml:space="preserve">) smještaja i usluge dostave toplog obroka Doma za starije i nemoćne osobe Novigrad </w:t>
      </w:r>
      <w:r>
        <w:t>KLASA:</w:t>
      </w:r>
      <w:r w:rsidR="005B4F6F">
        <w:t xml:space="preserve"> 550-00/12-01/177</w:t>
      </w:r>
      <w:r>
        <w:t xml:space="preserve">, URBROJ: </w:t>
      </w:r>
      <w:r w:rsidR="005B4F6F">
        <w:t xml:space="preserve">518-01-01-12-9 </w:t>
      </w:r>
      <w:r>
        <w:t xml:space="preserve">od </w:t>
      </w:r>
      <w:r w:rsidR="005B4F6F">
        <w:t xml:space="preserve"> 25.04.2012. god. objavljena 18.05.2012. god.</w:t>
      </w:r>
    </w:p>
    <w:p w:rsidR="00C854FF" w:rsidRDefault="00C854FF" w:rsidP="00C854FF">
      <w:pPr>
        <w:pStyle w:val="Bezproreda"/>
      </w:pPr>
    </w:p>
    <w:p w:rsidR="00940A4F" w:rsidRDefault="00940A4F" w:rsidP="00C854FF">
      <w:pPr>
        <w:pStyle w:val="Bezproreda"/>
        <w:jc w:val="center"/>
      </w:pPr>
      <w:r>
        <w:t>Članak 4.</w:t>
      </w:r>
    </w:p>
    <w:p w:rsidR="00940A4F" w:rsidRDefault="00940A4F" w:rsidP="00C854FF">
      <w:pPr>
        <w:pStyle w:val="Bezproreda"/>
      </w:pPr>
      <w:r>
        <w:t xml:space="preserve"> </w:t>
      </w:r>
      <w:r>
        <w:tab/>
        <w:t xml:space="preserve">Ova Procedura stupa na snagu prvog dana od dana donošenja i objavit će se na Internet stranici </w:t>
      </w:r>
      <w:r w:rsidR="00C854FF">
        <w:t>Doma  za starije osobe Novigrad.</w:t>
      </w:r>
    </w:p>
    <w:p w:rsidR="00C854FF" w:rsidRDefault="00C854FF" w:rsidP="00C854FF">
      <w:pPr>
        <w:pStyle w:val="Bezproreda"/>
      </w:pPr>
    </w:p>
    <w:p w:rsidR="00940A4F" w:rsidRPr="005A1B20" w:rsidRDefault="00143EC2" w:rsidP="00940A4F">
      <w:pPr>
        <w:spacing w:after="325" w:line="259" w:lineRule="auto"/>
        <w:ind w:left="9816" w:right="0"/>
        <w:rPr>
          <w:bCs/>
        </w:rPr>
      </w:pPr>
      <w:r w:rsidRPr="005A1B20">
        <w:rPr>
          <w:bCs/>
        </w:rPr>
        <w:t>RAVNATELJICA</w:t>
      </w:r>
    </w:p>
    <w:p w:rsidR="00143EC2" w:rsidRPr="005A1B20" w:rsidRDefault="00143EC2" w:rsidP="00940A4F">
      <w:pPr>
        <w:spacing w:after="325" w:line="259" w:lineRule="auto"/>
        <w:ind w:left="9816" w:right="0"/>
        <w:rPr>
          <w:bCs/>
        </w:rPr>
      </w:pPr>
      <w:r w:rsidRPr="005A1B20">
        <w:rPr>
          <w:bCs/>
        </w:rPr>
        <w:tab/>
        <w:t xml:space="preserve">Ines Mika, </w:t>
      </w:r>
      <w:proofErr w:type="spellStart"/>
      <w:r w:rsidRPr="005A1B20">
        <w:rPr>
          <w:bCs/>
        </w:rPr>
        <w:t>dip</w:t>
      </w:r>
      <w:bookmarkStart w:id="0" w:name="_GoBack"/>
      <w:bookmarkEnd w:id="0"/>
      <w:r w:rsidRPr="005A1B20">
        <w:rPr>
          <w:bCs/>
        </w:rPr>
        <w:t>l.iur</w:t>
      </w:r>
      <w:proofErr w:type="spellEnd"/>
      <w:r w:rsidRPr="005A1B20">
        <w:rPr>
          <w:bCs/>
        </w:rPr>
        <w:t>.</w:t>
      </w:r>
    </w:p>
    <w:p w:rsidR="00940A4F" w:rsidRDefault="00940A4F" w:rsidP="00940A4F">
      <w:pPr>
        <w:spacing w:after="314" w:line="259" w:lineRule="auto"/>
        <w:ind w:left="217" w:right="0" w:firstLine="0"/>
        <w:jc w:val="center"/>
      </w:pPr>
      <w:r>
        <w:rPr>
          <w:b/>
        </w:rPr>
        <w:t xml:space="preserve"> </w:t>
      </w:r>
    </w:p>
    <w:p w:rsidR="002D3C0F" w:rsidRDefault="002D3C0F"/>
    <w:sectPr w:rsidR="002D3C0F" w:rsidSect="00940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4F"/>
    <w:rsid w:val="00143EC2"/>
    <w:rsid w:val="002D3C0F"/>
    <w:rsid w:val="003C2FC6"/>
    <w:rsid w:val="00541939"/>
    <w:rsid w:val="005A1B20"/>
    <w:rsid w:val="005B4F6F"/>
    <w:rsid w:val="00940A4F"/>
    <w:rsid w:val="00AE3541"/>
    <w:rsid w:val="00C5745E"/>
    <w:rsid w:val="00C854FF"/>
    <w:rsid w:val="00D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078F"/>
  <w15:chartTrackingRefBased/>
  <w15:docId w15:val="{50E353DC-74A0-4B83-9A6A-494EC4CC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4F"/>
    <w:pPr>
      <w:spacing w:after="4" w:line="26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40A4F"/>
    <w:pPr>
      <w:spacing w:after="0" w:line="240" w:lineRule="auto"/>
    </w:pPr>
    <w:rPr>
      <w:rFonts w:asciiTheme="minorHAnsi" w:eastAsiaTheme="minorEastAsia" w:hAnsiTheme="minorHAnsi" w:cstheme="minorBid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AE3541"/>
    <w:pPr>
      <w:spacing w:after="0" w:line="24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B20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cp:lastPrinted>2020-07-28T12:12:00Z</cp:lastPrinted>
  <dcterms:created xsi:type="dcterms:W3CDTF">2020-07-08T07:56:00Z</dcterms:created>
  <dcterms:modified xsi:type="dcterms:W3CDTF">2020-07-28T12:12:00Z</dcterms:modified>
</cp:coreProperties>
</file>