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40" w:rsidRPr="006E3240" w:rsidRDefault="0045214C" w:rsidP="00DF2FD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6" w:tooltip="Naslovna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Naslovna</w:t>
        </w:r>
      </w:hyperlink>
    </w:p>
    <w:p w:rsidR="006E3240" w:rsidRPr="006E3240" w:rsidRDefault="0045214C" w:rsidP="006E324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7" w:tooltip="Općenito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 xml:space="preserve">Općenito 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8" w:tooltip="O nama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O nama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9" w:tooltip="Usluge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Usluge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10" w:tooltip="Aktivnosti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Aktivnosti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11" w:tooltip="Povijest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Povijest</w:t>
        </w:r>
      </w:hyperlink>
    </w:p>
    <w:p w:rsidR="006E3240" w:rsidRPr="006E3240" w:rsidRDefault="0045214C" w:rsidP="006E324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12" w:tooltip="Kontakt Info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 xml:space="preserve">Kontakt Info 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13" w:tooltip="Kontakt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Kontakt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14" w:tooltip="Pristup informacijama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Pristup informacijama</w:t>
        </w:r>
      </w:hyperlink>
    </w:p>
    <w:p w:rsidR="006E3240" w:rsidRPr="006E3240" w:rsidRDefault="0045214C" w:rsidP="006E324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15" w:tooltip="Objave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 xml:space="preserve">Objave 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16" w:tooltip="Događanja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Događanja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17" w:tooltip="Natječaji i Nadmetanja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Natječaji i Nadmetanja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18" w:tooltip="Javna nabava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Javna nabava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19" w:tooltip="Financijska izvješća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Financijska izvješća</w:t>
        </w:r>
      </w:hyperlink>
    </w:p>
    <w:p w:rsidR="006E3240" w:rsidRPr="006E3240" w:rsidRDefault="0045214C" w:rsidP="006E324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20" w:tooltip="Galerije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 xml:space="preserve">Galerije 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21" w:tooltip="2018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2018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22" w:tooltip="2017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2017.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23" w:tooltip="2016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2016.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24" w:tooltip="2015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2015.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25" w:tooltip="2014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2014.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26" w:tooltip="2013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2013.</w:t>
        </w:r>
      </w:hyperlink>
    </w:p>
    <w:p w:rsidR="006E3240" w:rsidRPr="006E3240" w:rsidRDefault="0045214C" w:rsidP="006E32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27" w:tooltip="2012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2012.</w:t>
        </w:r>
      </w:hyperlink>
    </w:p>
    <w:p w:rsidR="006E3240" w:rsidRPr="006E3240" w:rsidRDefault="006E3240" w:rsidP="006E32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r>
        <w:rPr>
          <w:rFonts w:ascii="Helvetica" w:eastAsia="Times New Roman" w:hAnsi="Helvetica" w:cs="Helvetica"/>
          <w:noProof/>
          <w:vanish/>
          <w:color w:val="337AB7"/>
          <w:sz w:val="15"/>
          <w:szCs w:val="15"/>
          <w:lang w:eastAsia="hr-HR"/>
        </w:rPr>
        <w:drawing>
          <wp:inline distT="0" distB="0" distL="0" distR="0">
            <wp:extent cx="474345" cy="502285"/>
            <wp:effectExtent l="19050" t="0" r="1905" b="0"/>
            <wp:docPr id="1" name="Picture 1" descr="Dom Ljeskovic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 Ljeskovic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240" w:rsidRPr="006E3240" w:rsidRDefault="0045214C" w:rsidP="006E324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29" w:tooltip="2018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2018</w:t>
        </w:r>
      </w:hyperlink>
    </w:p>
    <w:p w:rsidR="006E3240" w:rsidRPr="006E3240" w:rsidRDefault="0045214C" w:rsidP="006E324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30" w:tooltip="2017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2017.</w:t>
        </w:r>
      </w:hyperlink>
    </w:p>
    <w:p w:rsidR="006E3240" w:rsidRPr="006E3240" w:rsidRDefault="0045214C" w:rsidP="006E324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31" w:tooltip="2016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2016.</w:t>
        </w:r>
      </w:hyperlink>
    </w:p>
    <w:p w:rsidR="006E3240" w:rsidRPr="006E3240" w:rsidRDefault="0045214C" w:rsidP="006E324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32" w:tooltip="2015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2015.</w:t>
        </w:r>
      </w:hyperlink>
    </w:p>
    <w:p w:rsidR="006E3240" w:rsidRPr="006E3240" w:rsidRDefault="0045214C" w:rsidP="006E324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33" w:tooltip="2014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2014.</w:t>
        </w:r>
      </w:hyperlink>
    </w:p>
    <w:p w:rsidR="006E3240" w:rsidRPr="006E3240" w:rsidRDefault="0045214C" w:rsidP="006E324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34" w:tooltip="2013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2013.</w:t>
        </w:r>
      </w:hyperlink>
    </w:p>
    <w:p w:rsidR="006E3240" w:rsidRPr="006E3240" w:rsidRDefault="0045214C" w:rsidP="006E324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vanish/>
          <w:color w:val="333333"/>
          <w:sz w:val="15"/>
          <w:szCs w:val="15"/>
          <w:lang w:eastAsia="hr-HR"/>
        </w:rPr>
      </w:pPr>
      <w:hyperlink r:id="rId35" w:tooltip="2012." w:history="1">
        <w:r w:rsidR="006E3240" w:rsidRPr="006E3240">
          <w:rPr>
            <w:rFonts w:ascii="Helvetica" w:eastAsia="Times New Roman" w:hAnsi="Helvetica" w:cs="Helvetica"/>
            <w:vanish/>
            <w:color w:val="337AB7"/>
            <w:sz w:val="15"/>
            <w:lang w:eastAsia="hr-HR"/>
          </w:rPr>
          <w:t>2012.</w:t>
        </w:r>
      </w:hyperlink>
    </w:p>
    <w:p w:rsidR="006E3240" w:rsidRPr="006E3240" w:rsidRDefault="006E3240" w:rsidP="006E3240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333333"/>
          <w:sz w:val="15"/>
          <w:szCs w:val="15"/>
          <w:lang w:eastAsia="hr-HR"/>
        </w:rPr>
      </w:pPr>
    </w:p>
    <w:p w:rsidR="006E3240" w:rsidRPr="006E3240" w:rsidRDefault="0045214C" w:rsidP="006E3240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333333"/>
          <w:sz w:val="15"/>
          <w:szCs w:val="15"/>
          <w:lang w:eastAsia="hr-HR"/>
        </w:rPr>
      </w:pPr>
      <w:hyperlink r:id="rId36" w:history="1">
        <w:r w:rsidR="006E3240" w:rsidRPr="006E3240">
          <w:rPr>
            <w:rFonts w:ascii="Helvetica" w:eastAsia="Times New Roman" w:hAnsi="Helvetica" w:cs="Helvetica"/>
            <w:caps/>
            <w:color w:val="35373E"/>
            <w:spacing w:val="11"/>
            <w:sz w:val="11"/>
            <w:szCs w:val="11"/>
            <w:bdr w:val="single" w:sz="4" w:space="4" w:color="35373E" w:frame="1"/>
            <w:lang w:eastAsia="hr-HR"/>
          </w:rPr>
          <w:t>Natječaji i Nadmetanja</w:t>
        </w:r>
      </w:hyperlink>
      <w:r w:rsidR="006E3240" w:rsidRPr="006E3240">
        <w:rPr>
          <w:rFonts w:ascii="Helvetica" w:eastAsia="Times New Roman" w:hAnsi="Helvetica" w:cs="Helvetica"/>
          <w:color w:val="333333"/>
          <w:sz w:val="15"/>
          <w:szCs w:val="15"/>
          <w:lang w:eastAsia="hr-HR"/>
        </w:rPr>
        <w:t xml:space="preserve"> </w:t>
      </w:r>
    </w:p>
    <w:p w:rsidR="006E3240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Temeljem članka 40. i  članka 41. Zakona o ustanovama  („Narodne novine“ broj: 76/93, 29/97, 47/99 i 35/08), odredbe članka 153. st.3., čl. 154. i čl. 155. Zakona o socijalnoj skrbi („Narodne novine“ broj: 157/13, 152/14, 99/15, 52/16, 16/17 i 130/17),  te odredbe članka 27. Statuta Doma za starije osobe Novigrad, Upravno vijeće Doma, na  temelju Odluke donesene  na 1. sjednici  održanoj dana 22.11.2018. godine, raspisuje </w:t>
      </w:r>
    </w:p>
    <w:p w:rsidR="00C96A59" w:rsidRPr="00C270CE" w:rsidRDefault="00C96A59" w:rsidP="00C96A59">
      <w:pPr>
        <w:pStyle w:val="NoSpacing"/>
        <w:rPr>
          <w:b/>
          <w:bCs/>
          <w:szCs w:val="24"/>
          <w:lang w:eastAsia="hr-HR"/>
        </w:rPr>
      </w:pPr>
    </w:p>
    <w:p w:rsidR="006E3240" w:rsidRPr="00C270CE" w:rsidRDefault="006E3240" w:rsidP="00C96A59">
      <w:pPr>
        <w:pStyle w:val="NoSpacing"/>
        <w:jc w:val="center"/>
        <w:rPr>
          <w:szCs w:val="24"/>
          <w:lang w:eastAsia="hr-HR"/>
        </w:rPr>
      </w:pPr>
      <w:r w:rsidRPr="00C270CE">
        <w:rPr>
          <w:b/>
          <w:bCs/>
          <w:szCs w:val="24"/>
          <w:lang w:eastAsia="hr-HR"/>
        </w:rPr>
        <w:t>JAVNI NATJEČAJ</w:t>
      </w:r>
      <w:r w:rsidRPr="00C270CE">
        <w:rPr>
          <w:b/>
          <w:bCs/>
          <w:szCs w:val="24"/>
          <w:lang w:eastAsia="hr-HR"/>
        </w:rPr>
        <w:br/>
        <w:t>za izbor</w:t>
      </w:r>
      <w:r w:rsidR="00663142" w:rsidRPr="00C270CE">
        <w:rPr>
          <w:b/>
          <w:bCs/>
          <w:szCs w:val="24"/>
          <w:lang w:eastAsia="hr-HR"/>
        </w:rPr>
        <w:t xml:space="preserve"> (reizbor)</w:t>
      </w:r>
      <w:r w:rsidRPr="00C270CE">
        <w:rPr>
          <w:b/>
          <w:bCs/>
          <w:szCs w:val="24"/>
          <w:lang w:eastAsia="hr-HR"/>
        </w:rPr>
        <w:t xml:space="preserve"> i imenovanje ravnatelja/ice</w:t>
      </w:r>
      <w:r w:rsidRPr="00C270CE">
        <w:rPr>
          <w:b/>
          <w:bCs/>
          <w:szCs w:val="24"/>
          <w:lang w:eastAsia="hr-HR"/>
        </w:rPr>
        <w:br/>
        <w:t>Doma za  starije osobe Novigrad</w:t>
      </w:r>
    </w:p>
    <w:p w:rsidR="00C96A59" w:rsidRPr="00C270CE" w:rsidRDefault="00C96A59" w:rsidP="00C96A59">
      <w:pPr>
        <w:pStyle w:val="NoSpacing"/>
        <w:jc w:val="both"/>
        <w:rPr>
          <w:szCs w:val="24"/>
          <w:lang w:eastAsia="hr-HR"/>
        </w:rPr>
      </w:pPr>
    </w:p>
    <w:p w:rsidR="006E3240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 xml:space="preserve">Za ravnatelja/icu doma socijalne skrbi može biti imenovana osoba koja ispunjava sljedeće </w:t>
      </w:r>
      <w:r w:rsidRPr="00C270CE">
        <w:rPr>
          <w:b/>
          <w:bCs/>
          <w:szCs w:val="24"/>
          <w:lang w:eastAsia="hr-HR"/>
        </w:rPr>
        <w:t>uvjete</w:t>
      </w:r>
      <w:r w:rsidRPr="00C270CE">
        <w:rPr>
          <w:szCs w:val="24"/>
          <w:lang w:eastAsia="hr-HR"/>
        </w:rPr>
        <w:t>:</w:t>
      </w:r>
    </w:p>
    <w:p w:rsidR="006E3240" w:rsidRPr="00C270CE" w:rsidRDefault="006E3240" w:rsidP="00C96A59">
      <w:pPr>
        <w:pStyle w:val="NoSpacing"/>
        <w:ind w:firstLine="708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-</w:t>
      </w:r>
      <w:r w:rsidR="00C96A59" w:rsidRPr="00C270CE">
        <w:rPr>
          <w:szCs w:val="24"/>
          <w:lang w:eastAsia="hr-HR"/>
        </w:rPr>
        <w:t xml:space="preserve"> </w:t>
      </w:r>
      <w:r w:rsidRPr="00C270CE">
        <w:rPr>
          <w:szCs w:val="24"/>
          <w:lang w:eastAsia="hr-HR"/>
        </w:rPr>
        <w:t>hrvatsko državljanstvo</w:t>
      </w:r>
    </w:p>
    <w:p w:rsidR="006E3240" w:rsidRPr="00C270CE" w:rsidRDefault="006E3240" w:rsidP="00C96A59">
      <w:pPr>
        <w:pStyle w:val="NoSpacing"/>
        <w:ind w:firstLine="708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- završen preddiplomski i diplomski sveučilišni studij ili integrirani preddiplomski i diplomski sveučilišni studij socijalnog rada, socijalne politike, prava, psihologije, sociologije, socijalne pedagogije, edukacijske rehabilitacije, logopedije, pedagogije, medicinskih, humanističkih ili drugih društvenih znanosti,</w:t>
      </w:r>
    </w:p>
    <w:p w:rsidR="006E3240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-najmanje pet godina radnog staža u propisanom akademskom zvanju i akademskom stupnju, od toga najmanje tri godine u djelatnosti socijalne skrbi ili  u drugoj društvenoj djelatnosti u propisanom akademskom zvanju i akademskom stupnju</w:t>
      </w:r>
    </w:p>
    <w:p w:rsidR="006E3240" w:rsidRPr="00C270CE" w:rsidRDefault="006E3240" w:rsidP="00C96A59">
      <w:pPr>
        <w:pStyle w:val="NoSpacing"/>
        <w:ind w:firstLine="708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-da ne postoji zapreka iz članka 213. stavka 1. Zakona o socijalnoj skrbi  („Narodne novine“ broj; 157/13, 152/14, 99/15, 52/16, 16/17 i  130/17).</w:t>
      </w:r>
    </w:p>
    <w:p w:rsidR="00C96A59" w:rsidRPr="00C270CE" w:rsidRDefault="00C96A59" w:rsidP="00C96A59">
      <w:pPr>
        <w:pStyle w:val="NoSpacing"/>
        <w:jc w:val="both"/>
        <w:rPr>
          <w:szCs w:val="24"/>
          <w:lang w:eastAsia="hr-HR"/>
        </w:rPr>
      </w:pPr>
    </w:p>
    <w:p w:rsidR="006E3240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Iznimno, ako se na javni natječaj nije javio nijedan kandidat koji ispunjava navedene uvjete iz čl. 154. stavka 1. podstavka 1. Zakona o socijalnoj skrbi, za ravnatelja/icu  može biti imenovana osoba koja ima završen odgovarajući preddiplomski studij  socijalnog rada, socijalne politike, prava, psihologije, sociologije, socijalne pedagogije, edukacijske rehabilitacije, logopedije, pedagogije, medicinskih, humanističkih ili drugih društvenih znanosti i ispunjava ostale uvjete  iz natječaja. </w:t>
      </w:r>
    </w:p>
    <w:p w:rsidR="00C96A59" w:rsidRPr="00C270CE" w:rsidRDefault="00C96A59" w:rsidP="00C96A59">
      <w:pPr>
        <w:pStyle w:val="NoSpacing"/>
        <w:jc w:val="both"/>
        <w:rPr>
          <w:szCs w:val="24"/>
          <w:lang w:eastAsia="hr-HR"/>
        </w:rPr>
      </w:pPr>
    </w:p>
    <w:p w:rsidR="006E3240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Temeljem odredbe članka 13. Zakona o ravnopravnosti spolova, na oglašeno radno mjesto mogu se javiti osobe oba spola.</w:t>
      </w:r>
    </w:p>
    <w:p w:rsidR="00C96A59" w:rsidRPr="00C270CE" w:rsidRDefault="00C96A59" w:rsidP="00C96A59">
      <w:pPr>
        <w:pStyle w:val="NoSpacing"/>
        <w:jc w:val="both"/>
        <w:rPr>
          <w:szCs w:val="24"/>
          <w:lang w:eastAsia="hr-HR"/>
        </w:rPr>
      </w:pPr>
    </w:p>
    <w:p w:rsidR="00C96A59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 xml:space="preserve">Ravnatelja/icu imenuje Upravno vijeće Doma za </w:t>
      </w:r>
      <w:r w:rsidR="000C715F" w:rsidRPr="00C270CE">
        <w:rPr>
          <w:szCs w:val="24"/>
          <w:lang w:eastAsia="hr-HR"/>
        </w:rPr>
        <w:t xml:space="preserve">starije osobe Novigrad </w:t>
      </w:r>
      <w:r w:rsidRPr="00C270CE">
        <w:rPr>
          <w:szCs w:val="24"/>
          <w:lang w:eastAsia="hr-HR"/>
        </w:rPr>
        <w:t xml:space="preserve"> na mandat od 4 godine S izabranim kandidatom nakon donošenja odluke o imenovanju Upravno vijeće sklapa ugovor o radu na određeno puno radno vrijeme od 4  (četiri) godine.</w:t>
      </w:r>
      <w:r w:rsidR="00C96A59" w:rsidRPr="00C270CE">
        <w:rPr>
          <w:szCs w:val="24"/>
          <w:lang w:eastAsia="hr-HR"/>
        </w:rPr>
        <w:t xml:space="preserve"> Ista osoba može biti ponovno imenova za ravnatelja/icu.</w:t>
      </w:r>
    </w:p>
    <w:p w:rsidR="00C96A59" w:rsidRPr="00C270CE" w:rsidRDefault="00C96A59" w:rsidP="00C96A59">
      <w:pPr>
        <w:pStyle w:val="NoSpacing"/>
        <w:jc w:val="both"/>
        <w:rPr>
          <w:b/>
          <w:bCs/>
          <w:szCs w:val="24"/>
          <w:lang w:eastAsia="hr-HR"/>
        </w:rPr>
      </w:pPr>
    </w:p>
    <w:p w:rsidR="00C96A59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b/>
          <w:bCs/>
          <w:szCs w:val="24"/>
          <w:lang w:eastAsia="hr-HR"/>
        </w:rPr>
        <w:t>Uz prijavu</w:t>
      </w:r>
      <w:r w:rsidRPr="00C270CE">
        <w:rPr>
          <w:szCs w:val="24"/>
          <w:lang w:eastAsia="hr-HR"/>
        </w:rPr>
        <w:t xml:space="preserve"> za natječaj kandidati trebaju priložiti u preslici:</w:t>
      </w:r>
    </w:p>
    <w:p w:rsidR="006E3240" w:rsidRPr="00C270CE" w:rsidRDefault="000C715F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 xml:space="preserve">- </w:t>
      </w:r>
      <w:r w:rsidR="006E3240" w:rsidRPr="00C270CE">
        <w:rPr>
          <w:szCs w:val="24"/>
          <w:lang w:eastAsia="hr-HR"/>
        </w:rPr>
        <w:t>životopis</w:t>
      </w:r>
    </w:p>
    <w:p w:rsidR="006E3240" w:rsidRPr="00C270CE" w:rsidRDefault="000C715F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 xml:space="preserve">- </w:t>
      </w:r>
      <w:r w:rsidR="006E3240" w:rsidRPr="00C270CE">
        <w:rPr>
          <w:szCs w:val="24"/>
          <w:lang w:eastAsia="hr-HR"/>
        </w:rPr>
        <w:t>dokaz o hrvatskom državljanstvu (domovnica  ili preslika osobne iskaznice)</w:t>
      </w:r>
    </w:p>
    <w:p w:rsidR="006E3240" w:rsidRPr="00C270CE" w:rsidRDefault="000C715F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 xml:space="preserve">- </w:t>
      </w:r>
      <w:r w:rsidR="006E3240" w:rsidRPr="00C270CE">
        <w:rPr>
          <w:szCs w:val="24"/>
          <w:lang w:eastAsia="hr-HR"/>
        </w:rPr>
        <w:t>diplomu o stručnoj spremi (kao dokaz o stečenom akademskom zvanju i akademskom stupnju)</w:t>
      </w:r>
    </w:p>
    <w:p w:rsidR="006E3240" w:rsidRPr="00C270CE" w:rsidRDefault="000C715F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 xml:space="preserve">- </w:t>
      </w:r>
      <w:r w:rsidR="006E3240" w:rsidRPr="00C270CE">
        <w:rPr>
          <w:szCs w:val="24"/>
          <w:lang w:eastAsia="hr-HR"/>
        </w:rPr>
        <w:t>dokaz o radnom iskustvu u djelatnosti socijalne skrbi ili drugoj društvenoj djelatnosti u propisanom akademskom zvanju i akademskom stupnju</w:t>
      </w:r>
    </w:p>
    <w:p w:rsidR="006E3240" w:rsidRPr="00C270CE" w:rsidRDefault="000C715F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- p</w:t>
      </w:r>
      <w:r w:rsidR="006E3240" w:rsidRPr="00C270CE">
        <w:rPr>
          <w:szCs w:val="24"/>
          <w:lang w:eastAsia="hr-HR"/>
        </w:rPr>
        <w:t>otvrdu o radnom stažu (elektronički zapis izdan od strane Hrvatskog zavoda za mirovinsko osiguranje)       </w:t>
      </w:r>
    </w:p>
    <w:p w:rsidR="006E3240" w:rsidRPr="00C270CE" w:rsidRDefault="000C715F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lastRenderedPageBreak/>
        <w:t xml:space="preserve">- </w:t>
      </w:r>
      <w:r w:rsidR="006E3240" w:rsidRPr="00C270CE">
        <w:rPr>
          <w:szCs w:val="24"/>
          <w:lang w:eastAsia="hr-HR"/>
        </w:rPr>
        <w:t>uvjerenje nadležnog suda da se protiv kandidata/kandidatkinje ne vodi i nije pokrenut kazneni postupak, ne starije od 30 dana.</w:t>
      </w:r>
    </w:p>
    <w:p w:rsidR="00FF5C4F" w:rsidRPr="00C270CE" w:rsidRDefault="00FF5C4F" w:rsidP="00C96A59">
      <w:pPr>
        <w:pStyle w:val="NoSpacing"/>
        <w:jc w:val="both"/>
        <w:rPr>
          <w:szCs w:val="24"/>
          <w:lang w:eastAsia="hr-HR"/>
        </w:rPr>
      </w:pPr>
    </w:p>
    <w:p w:rsidR="006E3240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Kandidat koji se u prijavi na natječaj poziva na pravo prednosti prilikom zapošljavanja u skladu s člankom 102. Zakona o hrvatskim braniteljima iz Domovinskog rata i članovima  njihovih obitelji „Narodne  novine“,  broj 121/17), uz prijavu na javni natječaj dužan je osim dokaza o ispunjavanju traženim uvjetima, priložiti i dokaze propisane člankom 102. stavkom 1. Zakona o hrvatskim braniteljima iz Domovinskog rata i članovima njihovih obitelji,  a koji su objavljeni na web. stranici Ministarstva hrvatskih branitelja:</w:t>
      </w:r>
      <w:r w:rsidRPr="00C270CE">
        <w:rPr>
          <w:szCs w:val="24"/>
          <w:lang w:eastAsia="hr-HR"/>
        </w:rPr>
        <w:br/>
      </w:r>
      <w:hyperlink r:id="rId37" w:history="1">
        <w:r w:rsidRPr="00C270CE">
          <w:rPr>
            <w:rStyle w:val="Hyperlink"/>
            <w:i/>
            <w:iCs/>
            <w:spacing w:val="11"/>
            <w:szCs w:val="24"/>
            <w:lang w:eastAsia="hr-HR"/>
          </w:rPr>
          <w:t>https://branitelji.gov.hr/zaposljavanje-843/843</w:t>
        </w:r>
      </w:hyperlink>
      <w:r w:rsidRPr="00C270CE">
        <w:rPr>
          <w:iCs/>
          <w:szCs w:val="24"/>
          <w:lang w:eastAsia="hr-HR"/>
        </w:rPr>
        <w:t xml:space="preserve"> </w:t>
      </w:r>
      <w:r w:rsidRPr="00C270CE">
        <w:rPr>
          <w:szCs w:val="24"/>
          <w:lang w:eastAsia="hr-HR"/>
        </w:rPr>
        <w:t> </w:t>
      </w:r>
      <w:r w:rsidRPr="00C270CE">
        <w:rPr>
          <w:szCs w:val="24"/>
          <w:lang w:eastAsia="hr-HR"/>
        </w:rPr>
        <w:br/>
        <w:t>(</w:t>
      </w:r>
      <w:hyperlink r:id="rId38" w:history="1">
        <w:r w:rsidRPr="00C270CE">
          <w:rPr>
            <w:rStyle w:val="Hyperlink"/>
            <w:i/>
            <w:iCs/>
            <w:spacing w:val="11"/>
            <w:szCs w:val="24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  <w:r w:rsidRPr="00C270CE">
        <w:rPr>
          <w:szCs w:val="24"/>
          <w:lang w:eastAsia="hr-HR"/>
        </w:rPr>
        <w:t>).“</w:t>
      </w:r>
    </w:p>
    <w:p w:rsidR="00C96A59" w:rsidRPr="00C270CE" w:rsidRDefault="00C96A59" w:rsidP="00C96A59">
      <w:pPr>
        <w:pStyle w:val="NoSpacing"/>
        <w:jc w:val="both"/>
        <w:rPr>
          <w:szCs w:val="24"/>
          <w:lang w:eastAsia="hr-HR"/>
        </w:rPr>
      </w:pPr>
    </w:p>
    <w:p w:rsidR="006E3240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Upravno vijeće će prije odluke o izboru od kandidata zatražiti izvornike dokumentacije.</w:t>
      </w:r>
    </w:p>
    <w:p w:rsidR="00C96A59" w:rsidRPr="00C270CE" w:rsidRDefault="00C96A59" w:rsidP="00C96A59">
      <w:pPr>
        <w:pStyle w:val="NoSpacing"/>
        <w:jc w:val="both"/>
        <w:rPr>
          <w:szCs w:val="24"/>
          <w:lang w:eastAsia="hr-HR"/>
        </w:rPr>
      </w:pPr>
    </w:p>
    <w:p w:rsidR="006E3240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 xml:space="preserve">Prijave s potrebnom dokumentacijom o ispunjavanju uvjeta iz natječaja podnose se poštom (preporučenom pošiljkom) ili neposredno, na adresu: Dom za </w:t>
      </w:r>
      <w:r w:rsidR="000C715F" w:rsidRPr="00C270CE">
        <w:rPr>
          <w:szCs w:val="24"/>
          <w:lang w:eastAsia="hr-HR"/>
        </w:rPr>
        <w:t>starije osobe Novigrad</w:t>
      </w:r>
      <w:r w:rsidRPr="00C270CE">
        <w:rPr>
          <w:szCs w:val="24"/>
          <w:lang w:eastAsia="hr-HR"/>
        </w:rPr>
        <w:t xml:space="preserve">, </w:t>
      </w:r>
      <w:r w:rsidR="000C715F" w:rsidRPr="00C270CE">
        <w:rPr>
          <w:szCs w:val="24"/>
          <w:lang w:eastAsia="hr-HR"/>
        </w:rPr>
        <w:t>Domovinskih žrtava 14,</w:t>
      </w:r>
      <w:r w:rsidRPr="00C270CE">
        <w:rPr>
          <w:szCs w:val="24"/>
          <w:lang w:eastAsia="hr-HR"/>
        </w:rPr>
        <w:t xml:space="preserve">  </w:t>
      </w:r>
      <w:r w:rsidR="000C715F" w:rsidRPr="00C270CE">
        <w:rPr>
          <w:szCs w:val="24"/>
          <w:lang w:eastAsia="hr-HR"/>
        </w:rPr>
        <w:t xml:space="preserve">52466 Novigrad </w:t>
      </w:r>
      <w:r w:rsidRPr="00C270CE">
        <w:rPr>
          <w:szCs w:val="24"/>
          <w:lang w:eastAsia="hr-HR"/>
        </w:rPr>
        <w:t xml:space="preserve"> s naznakom  „Natječaj za ravnatelja/icu- ne otvarati“ u roku od  </w:t>
      </w:r>
      <w:r w:rsidRPr="00C270CE">
        <w:rPr>
          <w:b/>
          <w:bCs/>
          <w:szCs w:val="24"/>
          <w:lang w:eastAsia="hr-HR"/>
        </w:rPr>
        <w:t>8 dana</w:t>
      </w:r>
      <w:r w:rsidRPr="00C270CE">
        <w:rPr>
          <w:szCs w:val="24"/>
          <w:lang w:eastAsia="hr-HR"/>
        </w:rPr>
        <w:t xml:space="preserve"> od dana objave ovog natječaja u  </w:t>
      </w:r>
      <w:r w:rsidR="00FF5C4F" w:rsidRPr="00C270CE">
        <w:rPr>
          <w:szCs w:val="24"/>
          <w:lang w:eastAsia="hr-HR"/>
        </w:rPr>
        <w:t>Glasu Istre.</w:t>
      </w:r>
      <w:r w:rsidRPr="00C270CE">
        <w:rPr>
          <w:szCs w:val="24"/>
          <w:lang w:eastAsia="hr-HR"/>
        </w:rPr>
        <w:t>.</w:t>
      </w:r>
    </w:p>
    <w:p w:rsidR="00C96A59" w:rsidRPr="00C270CE" w:rsidRDefault="00C96A59" w:rsidP="00C96A59">
      <w:pPr>
        <w:pStyle w:val="NoSpacing"/>
        <w:jc w:val="both"/>
        <w:rPr>
          <w:szCs w:val="24"/>
          <w:lang w:eastAsia="hr-HR"/>
        </w:rPr>
      </w:pPr>
    </w:p>
    <w:p w:rsidR="00C96A59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Nepotpune i nepravovremene prijave neće se razmatrati.</w:t>
      </w:r>
    </w:p>
    <w:p w:rsidR="00F231DA" w:rsidRPr="00C270CE" w:rsidRDefault="00F231DA" w:rsidP="00C96A59">
      <w:pPr>
        <w:pStyle w:val="NoSpacing"/>
        <w:jc w:val="both"/>
        <w:rPr>
          <w:szCs w:val="24"/>
          <w:lang w:eastAsia="hr-HR"/>
        </w:rPr>
      </w:pPr>
    </w:p>
    <w:p w:rsidR="00C96A59" w:rsidRPr="00C270CE" w:rsidRDefault="006E3240" w:rsidP="00C96A59">
      <w:pPr>
        <w:pStyle w:val="NoSpacing"/>
        <w:jc w:val="both"/>
        <w:rPr>
          <w:szCs w:val="24"/>
          <w:lang w:eastAsia="hr-HR"/>
        </w:rPr>
      </w:pPr>
      <w:r w:rsidRPr="00C270CE">
        <w:rPr>
          <w:szCs w:val="24"/>
          <w:lang w:eastAsia="hr-HR"/>
        </w:rPr>
        <w:t>Kandidati/kandidatkinje će biti pismeno obaviješteni o izboru ravnatelja u zakonskom roku.</w:t>
      </w:r>
    </w:p>
    <w:p w:rsidR="00C96A59" w:rsidRPr="00C270CE" w:rsidRDefault="00C96A59" w:rsidP="00C96A59">
      <w:pPr>
        <w:pStyle w:val="NoSpacing"/>
        <w:jc w:val="both"/>
        <w:rPr>
          <w:szCs w:val="24"/>
          <w:lang w:eastAsia="hr-HR"/>
        </w:rPr>
      </w:pPr>
    </w:p>
    <w:p w:rsidR="009115E2" w:rsidRPr="00C270CE" w:rsidRDefault="000C715F" w:rsidP="009115E2">
      <w:pPr>
        <w:pStyle w:val="NoSpacing"/>
        <w:ind w:left="4248"/>
        <w:rPr>
          <w:sz w:val="22"/>
          <w:lang w:eastAsia="hr-HR"/>
        </w:rPr>
      </w:pPr>
      <w:r w:rsidRPr="00C270CE">
        <w:rPr>
          <w:szCs w:val="24"/>
          <w:lang w:eastAsia="hr-HR"/>
        </w:rPr>
        <w:t>DOM ZA STARIJE OSOBE NOVIGRAD</w:t>
      </w:r>
      <w:r w:rsidR="006E3240" w:rsidRPr="00C270CE">
        <w:rPr>
          <w:szCs w:val="24"/>
          <w:lang w:eastAsia="hr-HR"/>
        </w:rPr>
        <w:t>   </w:t>
      </w:r>
      <w:r w:rsidR="006E3240" w:rsidRPr="00C270CE">
        <w:rPr>
          <w:szCs w:val="24"/>
          <w:lang w:eastAsia="hr-HR"/>
        </w:rPr>
        <w:br/>
      </w:r>
    </w:p>
    <w:p w:rsidR="006E3240" w:rsidRPr="00C270CE" w:rsidRDefault="006E3240" w:rsidP="00C96A59">
      <w:pPr>
        <w:pStyle w:val="NoSpacing"/>
        <w:ind w:left="4248"/>
        <w:rPr>
          <w:sz w:val="22"/>
          <w:lang w:eastAsia="hr-HR"/>
        </w:rPr>
      </w:pPr>
      <w:r w:rsidRPr="00C270CE">
        <w:rPr>
          <w:sz w:val="22"/>
          <w:lang w:eastAsia="hr-HR"/>
        </w:rPr>
        <w:br/>
      </w:r>
    </w:p>
    <w:p w:rsidR="00D56A83" w:rsidRPr="00C270CE" w:rsidRDefault="00D56A83" w:rsidP="006E3240">
      <w:pPr>
        <w:pStyle w:val="NoSpacing"/>
        <w:rPr>
          <w:rFonts w:cs="Arial"/>
          <w:sz w:val="16"/>
          <w:szCs w:val="16"/>
        </w:rPr>
      </w:pPr>
    </w:p>
    <w:sectPr w:rsidR="00D56A83" w:rsidRPr="00C270CE" w:rsidSect="00D56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788B"/>
    <w:multiLevelType w:val="multilevel"/>
    <w:tmpl w:val="7BE4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44E54"/>
    <w:multiLevelType w:val="multilevel"/>
    <w:tmpl w:val="3E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11655"/>
    <w:multiLevelType w:val="multilevel"/>
    <w:tmpl w:val="C24A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72C6E"/>
    <w:multiLevelType w:val="multilevel"/>
    <w:tmpl w:val="47D8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70836"/>
    <w:multiLevelType w:val="multilevel"/>
    <w:tmpl w:val="6A02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6E3240"/>
    <w:rsid w:val="000C715F"/>
    <w:rsid w:val="001277DC"/>
    <w:rsid w:val="001B5D52"/>
    <w:rsid w:val="0029658F"/>
    <w:rsid w:val="0045214C"/>
    <w:rsid w:val="004A0DC2"/>
    <w:rsid w:val="006202CD"/>
    <w:rsid w:val="00663142"/>
    <w:rsid w:val="006E3240"/>
    <w:rsid w:val="009115E2"/>
    <w:rsid w:val="009C505D"/>
    <w:rsid w:val="00A526DF"/>
    <w:rsid w:val="00C270CE"/>
    <w:rsid w:val="00C96A59"/>
    <w:rsid w:val="00CE7F9B"/>
    <w:rsid w:val="00D56A83"/>
    <w:rsid w:val="00D735CC"/>
    <w:rsid w:val="00DF2FDC"/>
    <w:rsid w:val="00F231DA"/>
    <w:rsid w:val="00FE6422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83"/>
  </w:style>
  <w:style w:type="paragraph" w:styleId="Heading3">
    <w:name w:val="heading 3"/>
    <w:basedOn w:val="Normal"/>
    <w:link w:val="Heading3Char"/>
    <w:uiPriority w:val="9"/>
    <w:qFormat/>
    <w:rsid w:val="006E3240"/>
    <w:pPr>
      <w:spacing w:before="220" w:after="110" w:line="240" w:lineRule="auto"/>
      <w:outlineLvl w:val="2"/>
    </w:pPr>
    <w:rPr>
      <w:rFonts w:ascii="inherit" w:eastAsia="Times New Roman" w:hAnsi="inherit" w:cs="Times New Roman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3240"/>
    <w:rPr>
      <w:rFonts w:ascii="inherit" w:eastAsia="Times New Roman" w:hAnsi="inherit" w:cs="Times New Roman"/>
      <w:sz w:val="26"/>
      <w:szCs w:val="26"/>
      <w:lang w:eastAsia="hr-HR"/>
    </w:rPr>
  </w:style>
  <w:style w:type="character" w:styleId="Hyperlink">
    <w:name w:val="Hyperlink"/>
    <w:basedOn w:val="DefaultParagraphFont"/>
    <w:uiPriority w:val="99"/>
    <w:unhideWhenUsed/>
    <w:rsid w:val="006E3240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6E3240"/>
    <w:rPr>
      <w:i/>
      <w:iCs/>
    </w:rPr>
  </w:style>
  <w:style w:type="character" w:styleId="Strong">
    <w:name w:val="Strong"/>
    <w:basedOn w:val="DefaultParagraphFont"/>
    <w:uiPriority w:val="22"/>
    <w:qFormat/>
    <w:rsid w:val="006E32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3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2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13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9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7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0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513403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ljeskovica.hr/web/index.php/o-nama/" TargetMode="External"/><Relationship Id="rId13" Type="http://schemas.openxmlformats.org/officeDocument/2006/relationships/hyperlink" Target="http://dom-ljeskovica.hr/web/index.php/kontakt/" TargetMode="External"/><Relationship Id="rId18" Type="http://schemas.openxmlformats.org/officeDocument/2006/relationships/hyperlink" Target="http://dom-ljeskovica.hr/web/index.php/category/javna-nabava/" TargetMode="External"/><Relationship Id="rId26" Type="http://schemas.openxmlformats.org/officeDocument/2006/relationships/hyperlink" Target="http://dom-ljeskovica.hr/web/index.php/2013-2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m-ljeskovica.hr/web/index.php/2018-2/" TargetMode="External"/><Relationship Id="rId34" Type="http://schemas.openxmlformats.org/officeDocument/2006/relationships/hyperlink" Target="http://dom-ljeskovica.hr/web/index.php/2013-2/" TargetMode="External"/><Relationship Id="rId7" Type="http://schemas.openxmlformats.org/officeDocument/2006/relationships/hyperlink" Target="http://dom-ljeskovica.hr/web/index.php/natjecaj-za-izbor-i-imenovanje-ravnateljaice/" TargetMode="External"/><Relationship Id="rId12" Type="http://schemas.openxmlformats.org/officeDocument/2006/relationships/hyperlink" Target="http://dom-ljeskovica.hr/web/index.php/natjecaj-za-izbor-i-imenovanje-ravnateljaice/" TargetMode="External"/><Relationship Id="rId17" Type="http://schemas.openxmlformats.org/officeDocument/2006/relationships/hyperlink" Target="http://dom-ljeskovica.hr/web/index.php/category/natjecaji_nadmetanja/" TargetMode="External"/><Relationship Id="rId25" Type="http://schemas.openxmlformats.org/officeDocument/2006/relationships/hyperlink" Target="http://dom-ljeskovica.hr/web/index.php/2014-2/" TargetMode="External"/><Relationship Id="rId33" Type="http://schemas.openxmlformats.org/officeDocument/2006/relationships/hyperlink" Target="http://dom-ljeskovica.hr/web/index.php/2014-2/" TargetMode="External"/><Relationship Id="rId38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m-ljeskovica.hr/web/index.php/category/dogadjanja/" TargetMode="External"/><Relationship Id="rId20" Type="http://schemas.openxmlformats.org/officeDocument/2006/relationships/hyperlink" Target="http://dom-ljeskovica.hr/web/index.php/natjecaj-za-izbor-i-imenovanje-ravnateljaice/" TargetMode="External"/><Relationship Id="rId29" Type="http://schemas.openxmlformats.org/officeDocument/2006/relationships/hyperlink" Target="http://dom-ljeskovica.hr/web/index.php/2018-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m-ljeskovica.hr/web/" TargetMode="External"/><Relationship Id="rId11" Type="http://schemas.openxmlformats.org/officeDocument/2006/relationships/hyperlink" Target="http://dom-ljeskovica.hr/web/index.php/povijest/" TargetMode="External"/><Relationship Id="rId24" Type="http://schemas.openxmlformats.org/officeDocument/2006/relationships/hyperlink" Target="http://dom-ljeskovica.hr/web/index.php/2015-2/" TargetMode="External"/><Relationship Id="rId32" Type="http://schemas.openxmlformats.org/officeDocument/2006/relationships/hyperlink" Target="http://dom-ljeskovica.hr/web/index.php/2015-2/" TargetMode="External"/><Relationship Id="rId37" Type="http://schemas.openxmlformats.org/officeDocument/2006/relationships/hyperlink" Target="https://branitelji.gov.hr/zaposljavanje-843/84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m-ljeskovica.hr/web/index.php/natjecaj-za-izbor-i-imenovanje-ravnateljaice/" TargetMode="External"/><Relationship Id="rId23" Type="http://schemas.openxmlformats.org/officeDocument/2006/relationships/hyperlink" Target="http://dom-ljeskovica.hr/web/index.php/2016-2/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://dom-ljeskovica.hr/web/index.php/category/natjecaji_nadmetanja/" TargetMode="External"/><Relationship Id="rId10" Type="http://schemas.openxmlformats.org/officeDocument/2006/relationships/hyperlink" Target="http://dom-ljeskovica.hr/web/index.php/aktivnosti/" TargetMode="External"/><Relationship Id="rId19" Type="http://schemas.openxmlformats.org/officeDocument/2006/relationships/hyperlink" Target="http://dom-ljeskovica.hr/web/index.php/category/financijska-izvjesca/" TargetMode="External"/><Relationship Id="rId31" Type="http://schemas.openxmlformats.org/officeDocument/2006/relationships/hyperlink" Target="http://dom-ljeskovica.hr/web/index.php/2016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m-ljeskovica.hr/web/index.php/usluge/" TargetMode="External"/><Relationship Id="rId14" Type="http://schemas.openxmlformats.org/officeDocument/2006/relationships/hyperlink" Target="http://dom-ljeskovica.hr/web/index.php/kontakt/pristup-informacijama/" TargetMode="External"/><Relationship Id="rId22" Type="http://schemas.openxmlformats.org/officeDocument/2006/relationships/hyperlink" Target="http://dom-ljeskovica.hr/web/index.php/2017-2/" TargetMode="External"/><Relationship Id="rId27" Type="http://schemas.openxmlformats.org/officeDocument/2006/relationships/hyperlink" Target="http://dom-ljeskovica.hr/web/index.php/2012-2/" TargetMode="External"/><Relationship Id="rId30" Type="http://schemas.openxmlformats.org/officeDocument/2006/relationships/hyperlink" Target="http://dom-ljeskovica.hr/web/index.php/2017-2/" TargetMode="External"/><Relationship Id="rId35" Type="http://schemas.openxmlformats.org/officeDocument/2006/relationships/hyperlink" Target="http://dom-ljeskovica.hr/web/index.php/2012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8D9CA-05A2-458D-AC31-1F198722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Slavica Vuk</cp:lastModifiedBy>
  <cp:revision>3</cp:revision>
  <cp:lastPrinted>2018-11-13T11:46:00Z</cp:lastPrinted>
  <dcterms:created xsi:type="dcterms:W3CDTF">2018-11-26T14:37:00Z</dcterms:created>
  <dcterms:modified xsi:type="dcterms:W3CDTF">2018-11-26T14:38:00Z</dcterms:modified>
</cp:coreProperties>
</file>